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C6689" w14:textId="77777777" w:rsidR="00C14BD3" w:rsidRPr="001F4BA3" w:rsidRDefault="002B44FB" w:rsidP="00742942">
      <w:pPr>
        <w:spacing w:line="240" w:lineRule="auto"/>
        <w:jc w:val="center"/>
        <w:rPr>
          <w:b/>
          <w:sz w:val="28"/>
          <w:szCs w:val="28"/>
        </w:rPr>
      </w:pPr>
      <w:r w:rsidRPr="001F4BA3">
        <w:rPr>
          <w:b/>
          <w:sz w:val="28"/>
          <w:szCs w:val="28"/>
        </w:rPr>
        <w:t xml:space="preserve">Christian Anti-Semitism in Academia: </w:t>
      </w:r>
    </w:p>
    <w:p w14:paraId="65328CD8" w14:textId="3810132D" w:rsidR="002B44FB" w:rsidRPr="001F4BA3" w:rsidRDefault="002B44FB" w:rsidP="00742942">
      <w:pPr>
        <w:spacing w:line="240" w:lineRule="auto"/>
        <w:jc w:val="center"/>
        <w:rPr>
          <w:b/>
          <w:sz w:val="28"/>
          <w:szCs w:val="28"/>
        </w:rPr>
      </w:pPr>
      <w:r w:rsidRPr="001F4BA3">
        <w:rPr>
          <w:b/>
          <w:sz w:val="28"/>
          <w:szCs w:val="28"/>
        </w:rPr>
        <w:t>The Legacy of Nazi Theologian Emanuel Hirsch</w:t>
      </w:r>
    </w:p>
    <w:p w14:paraId="73BA184D" w14:textId="77777777" w:rsidR="002B44FB" w:rsidRPr="001F4BA3" w:rsidRDefault="002B44FB" w:rsidP="002B44FB">
      <w:pPr>
        <w:spacing w:line="240" w:lineRule="auto"/>
        <w:jc w:val="center"/>
        <w:rPr>
          <w:sz w:val="26"/>
          <w:szCs w:val="24"/>
        </w:rPr>
      </w:pPr>
      <w:r w:rsidRPr="001F4BA3">
        <w:rPr>
          <w:sz w:val="26"/>
          <w:szCs w:val="24"/>
        </w:rPr>
        <w:t>Constance L. Benson, M.Div., M.Phil.</w:t>
      </w:r>
    </w:p>
    <w:p w14:paraId="3E04247A" w14:textId="04B21A6B" w:rsidR="002B44FB" w:rsidRPr="001F4BA3" w:rsidRDefault="007D0DD3" w:rsidP="002B44FB">
      <w:pPr>
        <w:spacing w:line="240" w:lineRule="auto"/>
        <w:jc w:val="center"/>
        <w:rPr>
          <w:sz w:val="26"/>
          <w:szCs w:val="24"/>
        </w:rPr>
      </w:pPr>
      <w:hyperlink r:id="rId8" w:history="1">
        <w:r w:rsidR="002B44FB" w:rsidRPr="001F4BA3">
          <w:rPr>
            <w:rStyle w:val="Hyperlink"/>
            <w:sz w:val="26"/>
            <w:szCs w:val="24"/>
          </w:rPr>
          <w:t>constancebenson.com</w:t>
        </w:r>
      </w:hyperlink>
    </w:p>
    <w:p w14:paraId="327957A2" w14:textId="38DD2E63" w:rsidR="002B44FB" w:rsidRPr="001F4BA3" w:rsidRDefault="002B44FB" w:rsidP="002B44FB">
      <w:pPr>
        <w:spacing w:line="240" w:lineRule="auto"/>
        <w:rPr>
          <w:i/>
          <w:sz w:val="25"/>
          <w:szCs w:val="24"/>
        </w:rPr>
      </w:pPr>
      <w:r w:rsidRPr="001F4BA3">
        <w:rPr>
          <w:i/>
          <w:sz w:val="25"/>
          <w:szCs w:val="24"/>
        </w:rPr>
        <w:t xml:space="preserve">ABSTRACT: </w:t>
      </w:r>
      <w:proofErr w:type="gramStart"/>
      <w:r w:rsidRPr="001F4BA3">
        <w:rPr>
          <w:i/>
          <w:sz w:val="25"/>
          <w:szCs w:val="24"/>
        </w:rPr>
        <w:t>In light of</w:t>
      </w:r>
      <w:proofErr w:type="gramEnd"/>
      <w:r w:rsidRPr="001F4BA3">
        <w:rPr>
          <w:i/>
          <w:sz w:val="25"/>
          <w:szCs w:val="24"/>
        </w:rPr>
        <w:t xml:space="preserve"> anti-Semitism’s current resurgence in Europe and America, the continuing legitimacy and influence of Nazi Theologian Emanuel Hirsch (1888-1972) merits attention.  A </w:t>
      </w:r>
      <w:r w:rsidR="00B96ECD">
        <w:rPr>
          <w:i/>
          <w:sz w:val="25"/>
          <w:szCs w:val="24"/>
        </w:rPr>
        <w:t>National Socialist</w:t>
      </w:r>
      <w:r w:rsidRPr="001F4BA3">
        <w:rPr>
          <w:i/>
          <w:sz w:val="25"/>
          <w:szCs w:val="24"/>
        </w:rPr>
        <w:t xml:space="preserve"> Party member and enthusiastic Hitler supporter, Hirsch became dean of the Göttingen Faculty of Theology and a leader of the Deutsche Christen, the Nazi branch of German Protestantism.  He refused denazification after World War II but continues to enjoy iconic status in mainstream German Protestantism today.  This paper surveys Hirsch’s ideas and legacy.</w:t>
      </w:r>
    </w:p>
    <w:p w14:paraId="1795589F" w14:textId="09C3AA50" w:rsidR="00AB11CE" w:rsidRPr="001F4BA3" w:rsidRDefault="00AB11CE" w:rsidP="00AB11CE">
      <w:pPr>
        <w:rPr>
          <w:rFonts w:cs="Times New Roman"/>
          <w:sz w:val="25"/>
          <w:szCs w:val="24"/>
        </w:rPr>
      </w:pPr>
      <w:r w:rsidRPr="001F4BA3">
        <w:rPr>
          <w:rFonts w:cs="Times New Roman"/>
          <w:sz w:val="25"/>
          <w:szCs w:val="24"/>
        </w:rPr>
        <w:t xml:space="preserve">It is customary in </w:t>
      </w:r>
      <w:proofErr w:type="spellStart"/>
      <w:r w:rsidRPr="001F4BA3">
        <w:rPr>
          <w:rFonts w:cs="Times New Roman"/>
          <w:sz w:val="25"/>
          <w:szCs w:val="24"/>
        </w:rPr>
        <w:t>psychohistorical</w:t>
      </w:r>
      <w:proofErr w:type="spellEnd"/>
      <w:r w:rsidRPr="001F4BA3">
        <w:rPr>
          <w:rFonts w:cs="Times New Roman"/>
          <w:sz w:val="25"/>
          <w:szCs w:val="24"/>
        </w:rPr>
        <w:t xml:space="preserve"> research to begin with the investigator’s own relationship with </w:t>
      </w:r>
      <w:r w:rsidR="0038729C">
        <w:rPr>
          <w:rFonts w:cs="Times New Roman"/>
          <w:sz w:val="25"/>
          <w:szCs w:val="24"/>
        </w:rPr>
        <w:t>her</w:t>
      </w:r>
      <w:r w:rsidRPr="001F4BA3">
        <w:rPr>
          <w:rFonts w:cs="Times New Roman"/>
          <w:sz w:val="25"/>
          <w:szCs w:val="24"/>
        </w:rPr>
        <w:t xml:space="preserve"> subject matter.  I am a fourth generation </w:t>
      </w:r>
      <w:r w:rsidR="00853FEA">
        <w:rPr>
          <w:rFonts w:cs="Times New Roman"/>
          <w:sz w:val="25"/>
          <w:szCs w:val="24"/>
        </w:rPr>
        <w:t xml:space="preserve">descendent </w:t>
      </w:r>
      <w:r w:rsidRPr="001F4BA3">
        <w:rPr>
          <w:rFonts w:cs="Times New Roman"/>
          <w:sz w:val="25"/>
          <w:szCs w:val="24"/>
        </w:rPr>
        <w:t>of Baptist clergy</w:t>
      </w:r>
      <w:r w:rsidR="001939E1" w:rsidRPr="001F4BA3">
        <w:rPr>
          <w:rFonts w:cs="Times New Roman"/>
          <w:sz w:val="25"/>
          <w:szCs w:val="24"/>
        </w:rPr>
        <w:t xml:space="preserve">. My </w:t>
      </w:r>
      <w:r w:rsidR="00880070" w:rsidRPr="001F4BA3">
        <w:rPr>
          <w:rFonts w:cs="Times New Roman"/>
          <w:sz w:val="25"/>
          <w:szCs w:val="24"/>
        </w:rPr>
        <w:t xml:space="preserve">study of Biblical languages and literature </w:t>
      </w:r>
      <w:r w:rsidRPr="001F4BA3">
        <w:rPr>
          <w:rFonts w:cs="Times New Roman"/>
          <w:sz w:val="25"/>
          <w:szCs w:val="24"/>
        </w:rPr>
        <w:t xml:space="preserve">at Harvard Divinity School convinced me that the fundamentalist </w:t>
      </w:r>
      <w:r w:rsidR="00014EFC" w:rsidRPr="001F4BA3">
        <w:rPr>
          <w:rFonts w:cs="Times New Roman"/>
          <w:sz w:val="25"/>
          <w:szCs w:val="24"/>
        </w:rPr>
        <w:t>belief system</w:t>
      </w:r>
      <w:r w:rsidRPr="001F4BA3">
        <w:rPr>
          <w:rFonts w:cs="Times New Roman"/>
          <w:sz w:val="25"/>
          <w:szCs w:val="24"/>
        </w:rPr>
        <w:t xml:space="preserve"> I inherited was untenable. For example, </w:t>
      </w:r>
      <w:r w:rsidR="001939E1" w:rsidRPr="001F4BA3">
        <w:rPr>
          <w:rFonts w:cs="Times New Roman"/>
          <w:sz w:val="25"/>
          <w:szCs w:val="24"/>
        </w:rPr>
        <w:t xml:space="preserve">I learned to understand Jesus in his Jewish context and to read both the </w:t>
      </w:r>
      <w:r w:rsidRPr="001F4BA3">
        <w:rPr>
          <w:rFonts w:cs="Times New Roman"/>
          <w:sz w:val="25"/>
          <w:szCs w:val="24"/>
        </w:rPr>
        <w:t>Hebrew and Christian scriptures</w:t>
      </w:r>
      <w:r w:rsidR="001939E1" w:rsidRPr="001F4BA3">
        <w:rPr>
          <w:rFonts w:cs="Times New Roman"/>
          <w:sz w:val="25"/>
          <w:szCs w:val="24"/>
        </w:rPr>
        <w:t xml:space="preserve"> in their original historical contexts.</w:t>
      </w:r>
      <w:r w:rsidRPr="001F4BA3">
        <w:rPr>
          <w:rFonts w:cs="Times New Roman"/>
          <w:sz w:val="25"/>
          <w:szCs w:val="24"/>
        </w:rPr>
        <w:t xml:space="preserve"> </w:t>
      </w:r>
    </w:p>
    <w:p w14:paraId="57759BEF" w14:textId="0833A178" w:rsidR="00AB11CE" w:rsidRPr="001F4BA3" w:rsidRDefault="00AB11CE" w:rsidP="00AB11CE">
      <w:pPr>
        <w:rPr>
          <w:rFonts w:cs="Times New Roman"/>
          <w:sz w:val="25"/>
          <w:szCs w:val="24"/>
        </w:rPr>
      </w:pPr>
      <w:r w:rsidRPr="001F4BA3">
        <w:rPr>
          <w:rFonts w:cs="Times New Roman"/>
          <w:sz w:val="25"/>
          <w:szCs w:val="24"/>
        </w:rPr>
        <w:t xml:space="preserve">The liberal </w:t>
      </w:r>
      <w:r w:rsidR="00AE2B60" w:rsidRPr="001F4BA3">
        <w:rPr>
          <w:rFonts w:cs="Times New Roman"/>
          <w:sz w:val="25"/>
          <w:szCs w:val="24"/>
        </w:rPr>
        <w:t>P</w:t>
      </w:r>
      <w:r w:rsidRPr="001F4BA3">
        <w:rPr>
          <w:rFonts w:cs="Times New Roman"/>
          <w:sz w:val="25"/>
          <w:szCs w:val="24"/>
        </w:rPr>
        <w:t xml:space="preserve">rotestant and secular traditions I first encountered at Harvard, however, had problematic baggage of their own. I later learned, for example, that </w:t>
      </w:r>
      <w:r w:rsidR="00EE65C7">
        <w:rPr>
          <w:rFonts w:cs="Times New Roman"/>
          <w:sz w:val="25"/>
          <w:szCs w:val="24"/>
        </w:rPr>
        <w:t>Gerhard Kittel</w:t>
      </w:r>
      <w:r w:rsidRPr="001F4BA3">
        <w:rPr>
          <w:rFonts w:cs="Times New Roman"/>
          <w:sz w:val="25"/>
          <w:szCs w:val="24"/>
        </w:rPr>
        <w:t>,</w:t>
      </w:r>
      <w:r w:rsidR="001939E1" w:rsidRPr="001F4BA3">
        <w:rPr>
          <w:rFonts w:cs="Times New Roman"/>
          <w:sz w:val="25"/>
          <w:szCs w:val="24"/>
        </w:rPr>
        <w:t xml:space="preserve"> one of the </w:t>
      </w:r>
      <w:r w:rsidR="00880070" w:rsidRPr="001F4BA3">
        <w:rPr>
          <w:rFonts w:cs="Times New Roman"/>
          <w:sz w:val="25"/>
          <w:szCs w:val="24"/>
        </w:rPr>
        <w:t xml:space="preserve">German </w:t>
      </w:r>
      <w:r w:rsidR="001939E1" w:rsidRPr="001F4BA3">
        <w:rPr>
          <w:rFonts w:cs="Times New Roman"/>
          <w:sz w:val="25"/>
          <w:szCs w:val="24"/>
        </w:rPr>
        <w:t xml:space="preserve">scholars </w:t>
      </w:r>
      <w:r w:rsidRPr="001F4BA3">
        <w:rPr>
          <w:rFonts w:cs="Times New Roman"/>
          <w:sz w:val="25"/>
          <w:szCs w:val="24"/>
        </w:rPr>
        <w:t>who had done so much to restore Jesus to his Jewish context, also viewed post-Biblical Judaism as degenerate and became a leading Nazi theologian.</w:t>
      </w:r>
      <w:r w:rsidR="00FC7378">
        <w:rPr>
          <w:rStyle w:val="FootnoteReference"/>
          <w:rFonts w:cs="Times New Roman"/>
          <w:sz w:val="25"/>
          <w:szCs w:val="24"/>
        </w:rPr>
        <w:footnoteReference w:id="1"/>
      </w:r>
      <w:r w:rsidRPr="001F4BA3">
        <w:rPr>
          <w:rFonts w:cs="Times New Roman"/>
          <w:sz w:val="25"/>
          <w:szCs w:val="24"/>
        </w:rPr>
        <w:t xml:space="preserve">  My doctoral research at Columbia University and Union Theological Seminary on Ernst </w:t>
      </w:r>
      <w:proofErr w:type="spellStart"/>
      <w:r w:rsidRPr="001F4BA3">
        <w:rPr>
          <w:rFonts w:cs="Times New Roman"/>
          <w:sz w:val="25"/>
          <w:szCs w:val="24"/>
        </w:rPr>
        <w:t>Troeltsch</w:t>
      </w:r>
      <w:proofErr w:type="spellEnd"/>
      <w:r w:rsidRPr="001F4BA3">
        <w:rPr>
          <w:rFonts w:cs="Times New Roman"/>
          <w:sz w:val="25"/>
          <w:szCs w:val="24"/>
        </w:rPr>
        <w:t>—a</w:t>
      </w:r>
      <w:r w:rsidR="00014EFC" w:rsidRPr="001F4BA3">
        <w:rPr>
          <w:rFonts w:cs="Times New Roman"/>
          <w:sz w:val="25"/>
          <w:szCs w:val="24"/>
        </w:rPr>
        <w:t>n ear</w:t>
      </w:r>
      <w:r w:rsidR="00362096" w:rsidRPr="001F4BA3">
        <w:rPr>
          <w:rFonts w:cs="Times New Roman"/>
          <w:sz w:val="25"/>
          <w:szCs w:val="24"/>
        </w:rPr>
        <w:t>ly 20</w:t>
      </w:r>
      <w:r w:rsidR="00362096" w:rsidRPr="001F4BA3">
        <w:rPr>
          <w:rFonts w:cs="Times New Roman"/>
          <w:sz w:val="25"/>
          <w:szCs w:val="24"/>
          <w:vertAlign w:val="superscript"/>
        </w:rPr>
        <w:t>th</w:t>
      </w:r>
      <w:r w:rsidR="00362096" w:rsidRPr="001F4BA3">
        <w:rPr>
          <w:rFonts w:cs="Times New Roman"/>
          <w:sz w:val="25"/>
          <w:szCs w:val="24"/>
        </w:rPr>
        <w:t xml:space="preserve"> Century</w:t>
      </w:r>
      <w:r w:rsidR="00014EFC" w:rsidRPr="001F4BA3">
        <w:rPr>
          <w:rFonts w:cs="Times New Roman"/>
          <w:sz w:val="25"/>
          <w:szCs w:val="24"/>
        </w:rPr>
        <w:t xml:space="preserve"> </w:t>
      </w:r>
      <w:r w:rsidRPr="001F4BA3">
        <w:rPr>
          <w:rFonts w:cs="Times New Roman"/>
          <w:sz w:val="25"/>
          <w:szCs w:val="24"/>
        </w:rPr>
        <w:t>Protestant icon—uncovered further connections between liberal academia and the German right.  The controversy and repressive tactics with which my research was greeted—which became the subject of a major academic scandal in the 1990s—made it clear to me that</w:t>
      </w:r>
      <w:r w:rsidR="00244681" w:rsidRPr="001F4BA3">
        <w:rPr>
          <w:rFonts w:cs="Times New Roman"/>
          <w:sz w:val="25"/>
          <w:szCs w:val="24"/>
        </w:rPr>
        <w:t xml:space="preserve"> fundamentalists have no monopoly on authoritarianism.  My research was eventually published by a peer reviewed press under the title </w:t>
      </w:r>
      <w:r w:rsidR="00244681" w:rsidRPr="001F4BA3">
        <w:rPr>
          <w:rFonts w:cs="Times New Roman"/>
          <w:i/>
          <w:sz w:val="25"/>
          <w:szCs w:val="24"/>
        </w:rPr>
        <w:t>God and Caesar</w:t>
      </w:r>
      <w:r w:rsidR="00244681" w:rsidRPr="001F4BA3">
        <w:rPr>
          <w:rFonts w:cs="Times New Roman"/>
          <w:sz w:val="25"/>
          <w:szCs w:val="24"/>
        </w:rPr>
        <w:t xml:space="preserve">, with a </w:t>
      </w:r>
      <w:r w:rsidR="00E258DA">
        <w:rPr>
          <w:rFonts w:cs="Times New Roman"/>
          <w:sz w:val="25"/>
          <w:szCs w:val="24"/>
        </w:rPr>
        <w:t>foreword</w:t>
      </w:r>
      <w:r w:rsidR="00244681" w:rsidRPr="001F4BA3">
        <w:rPr>
          <w:rFonts w:cs="Times New Roman"/>
          <w:sz w:val="25"/>
          <w:szCs w:val="24"/>
        </w:rPr>
        <w:t xml:space="preserve"> by Cornel West</w:t>
      </w:r>
      <w:r w:rsidR="00E258DA">
        <w:rPr>
          <w:rFonts w:cs="Times New Roman"/>
          <w:sz w:val="25"/>
          <w:szCs w:val="24"/>
        </w:rPr>
        <w:t>.</w:t>
      </w:r>
      <w:r w:rsidR="00E258DA">
        <w:rPr>
          <w:rStyle w:val="FootnoteReference"/>
          <w:rFonts w:cs="Times New Roman"/>
          <w:sz w:val="25"/>
          <w:szCs w:val="24"/>
        </w:rPr>
        <w:footnoteReference w:id="2"/>
      </w:r>
    </w:p>
    <w:p w14:paraId="22B63A00" w14:textId="3EF08BCD" w:rsidR="00014EFC" w:rsidRPr="001F4BA3" w:rsidRDefault="00AB11CE" w:rsidP="00AB11CE">
      <w:pPr>
        <w:rPr>
          <w:rFonts w:cs="Times New Roman"/>
          <w:sz w:val="25"/>
          <w:szCs w:val="24"/>
        </w:rPr>
      </w:pPr>
      <w:r w:rsidRPr="001F4BA3">
        <w:rPr>
          <w:rFonts w:cs="Times New Roman"/>
          <w:sz w:val="25"/>
          <w:szCs w:val="24"/>
        </w:rPr>
        <w:t xml:space="preserve">Among other things, I learned that the Ernst </w:t>
      </w:r>
      <w:proofErr w:type="spellStart"/>
      <w:r w:rsidRPr="001F4BA3">
        <w:rPr>
          <w:rFonts w:cs="Times New Roman"/>
          <w:sz w:val="25"/>
          <w:szCs w:val="24"/>
        </w:rPr>
        <w:t>Troeltsch</w:t>
      </w:r>
      <w:proofErr w:type="spellEnd"/>
      <w:r w:rsidRPr="001F4BA3">
        <w:rPr>
          <w:rFonts w:cs="Times New Roman"/>
          <w:sz w:val="25"/>
          <w:szCs w:val="24"/>
        </w:rPr>
        <w:t xml:space="preserve"> Society—a major force in mainstream Protestant academia today on both sides of the Atlantic—was founded in </w:t>
      </w:r>
      <w:r w:rsidR="00BE0F3D">
        <w:rPr>
          <w:rFonts w:cs="Times New Roman"/>
          <w:sz w:val="25"/>
          <w:szCs w:val="24"/>
        </w:rPr>
        <w:t>1981</w:t>
      </w:r>
      <w:r w:rsidRPr="001F4BA3">
        <w:rPr>
          <w:rFonts w:cs="Times New Roman"/>
          <w:sz w:val="25"/>
          <w:szCs w:val="24"/>
        </w:rPr>
        <w:t xml:space="preserve"> largely by admirers of Emanuel Hirsch, </w:t>
      </w:r>
      <w:r w:rsidR="00AE2B60" w:rsidRPr="001F4BA3">
        <w:rPr>
          <w:rFonts w:cs="Times New Roman"/>
          <w:sz w:val="25"/>
          <w:szCs w:val="24"/>
        </w:rPr>
        <w:t xml:space="preserve">who, like </w:t>
      </w:r>
      <w:r w:rsidR="00E308AA">
        <w:rPr>
          <w:rFonts w:cs="Times New Roman"/>
          <w:sz w:val="25"/>
          <w:szCs w:val="24"/>
        </w:rPr>
        <w:t>Kittel</w:t>
      </w:r>
      <w:r w:rsidR="00AE2B60" w:rsidRPr="001F4BA3">
        <w:rPr>
          <w:rFonts w:cs="Times New Roman"/>
          <w:sz w:val="25"/>
          <w:szCs w:val="24"/>
        </w:rPr>
        <w:t xml:space="preserve">, had been a </w:t>
      </w:r>
      <w:r w:rsidRPr="001F4BA3">
        <w:rPr>
          <w:rFonts w:cs="Times New Roman"/>
          <w:sz w:val="25"/>
          <w:szCs w:val="24"/>
        </w:rPr>
        <w:t xml:space="preserve">prominent theologian under Hitler. Further, as I showed in my research, </w:t>
      </w:r>
      <w:proofErr w:type="spellStart"/>
      <w:r w:rsidRPr="001F4BA3">
        <w:rPr>
          <w:rFonts w:cs="Times New Roman"/>
          <w:sz w:val="25"/>
          <w:szCs w:val="24"/>
        </w:rPr>
        <w:t>Troeltsch’s</w:t>
      </w:r>
      <w:proofErr w:type="spellEnd"/>
      <w:r w:rsidRPr="001F4BA3">
        <w:rPr>
          <w:rFonts w:cs="Times New Roman"/>
          <w:sz w:val="25"/>
          <w:szCs w:val="24"/>
        </w:rPr>
        <w:t xml:space="preserve"> own work was influenced by </w:t>
      </w:r>
      <w:r w:rsidR="00C522D7" w:rsidRPr="001F4BA3">
        <w:rPr>
          <w:rFonts w:cs="Times New Roman"/>
          <w:sz w:val="25"/>
          <w:szCs w:val="24"/>
        </w:rPr>
        <w:t>right wing</w:t>
      </w:r>
      <w:r w:rsidR="004045BA" w:rsidRPr="001F4BA3">
        <w:rPr>
          <w:rFonts w:cs="Times New Roman"/>
          <w:sz w:val="25"/>
          <w:szCs w:val="24"/>
        </w:rPr>
        <w:t xml:space="preserve">, </w:t>
      </w:r>
      <w:r w:rsidRPr="001F4BA3">
        <w:rPr>
          <w:rFonts w:cs="Times New Roman"/>
          <w:sz w:val="25"/>
          <w:szCs w:val="24"/>
        </w:rPr>
        <w:t>anti-Semitic 19</w:t>
      </w:r>
      <w:r w:rsidRPr="001F4BA3">
        <w:rPr>
          <w:rFonts w:cs="Times New Roman"/>
          <w:sz w:val="25"/>
          <w:szCs w:val="24"/>
          <w:vertAlign w:val="superscript"/>
        </w:rPr>
        <w:t>th</w:t>
      </w:r>
      <w:r w:rsidRPr="001F4BA3">
        <w:rPr>
          <w:rFonts w:cs="Times New Roman"/>
          <w:sz w:val="25"/>
          <w:szCs w:val="24"/>
        </w:rPr>
        <w:t xml:space="preserve"> century religion scholarship</w:t>
      </w:r>
      <w:r w:rsidR="00C522D7" w:rsidRPr="001F4BA3">
        <w:rPr>
          <w:rFonts w:cs="Times New Roman"/>
          <w:sz w:val="25"/>
          <w:szCs w:val="24"/>
        </w:rPr>
        <w:t xml:space="preserve"> and played a major role legitimizing such ideas in the religious and academic mainstream</w:t>
      </w:r>
      <w:r w:rsidRPr="001F4BA3">
        <w:rPr>
          <w:rFonts w:cs="Times New Roman"/>
          <w:sz w:val="25"/>
          <w:szCs w:val="24"/>
        </w:rPr>
        <w:t>.  After the Holocaust, it was not politically acceptable in Germany to espouse</w:t>
      </w:r>
      <w:r w:rsidR="004045BA" w:rsidRPr="001F4BA3">
        <w:rPr>
          <w:rFonts w:cs="Times New Roman"/>
          <w:sz w:val="25"/>
          <w:szCs w:val="24"/>
        </w:rPr>
        <w:t xml:space="preserve"> </w:t>
      </w:r>
      <w:r w:rsidR="00C522D7" w:rsidRPr="001F4BA3">
        <w:rPr>
          <w:rFonts w:cs="Times New Roman"/>
          <w:sz w:val="25"/>
          <w:szCs w:val="24"/>
        </w:rPr>
        <w:t xml:space="preserve">such unvarnished ethnocentrism, </w:t>
      </w:r>
      <w:r w:rsidRPr="001F4BA3">
        <w:rPr>
          <w:rFonts w:cs="Times New Roman"/>
          <w:sz w:val="25"/>
          <w:szCs w:val="24"/>
        </w:rPr>
        <w:t xml:space="preserve">but in </w:t>
      </w:r>
      <w:proofErr w:type="spellStart"/>
      <w:r w:rsidRPr="001F4BA3">
        <w:rPr>
          <w:rFonts w:cs="Times New Roman"/>
          <w:sz w:val="25"/>
          <w:szCs w:val="24"/>
        </w:rPr>
        <w:t>Troeltsch</w:t>
      </w:r>
      <w:proofErr w:type="spellEnd"/>
      <w:r w:rsidRPr="001F4BA3">
        <w:rPr>
          <w:rFonts w:cs="Times New Roman"/>
          <w:sz w:val="25"/>
          <w:szCs w:val="24"/>
        </w:rPr>
        <w:t xml:space="preserve"> the religious right had found a suitably subtle and sophisticated champion.  </w:t>
      </w:r>
    </w:p>
    <w:p w14:paraId="4DE9A128" w14:textId="469F81B3" w:rsidR="00675E77" w:rsidRPr="001F4BA3" w:rsidRDefault="00AB11CE" w:rsidP="00CB7B0B">
      <w:pPr>
        <w:rPr>
          <w:rFonts w:cs="Times New Roman"/>
          <w:b/>
          <w:sz w:val="25"/>
          <w:szCs w:val="24"/>
        </w:rPr>
      </w:pPr>
      <w:r w:rsidRPr="001F4BA3">
        <w:rPr>
          <w:rFonts w:cs="Times New Roman"/>
          <w:sz w:val="25"/>
          <w:szCs w:val="24"/>
        </w:rPr>
        <w:lastRenderedPageBreak/>
        <w:t xml:space="preserve">All of this </w:t>
      </w:r>
      <w:r w:rsidR="00014EFC" w:rsidRPr="001F4BA3">
        <w:rPr>
          <w:rFonts w:cs="Times New Roman"/>
          <w:sz w:val="25"/>
          <w:szCs w:val="24"/>
        </w:rPr>
        <w:t>can</w:t>
      </w:r>
      <w:r w:rsidRPr="001F4BA3">
        <w:rPr>
          <w:rFonts w:cs="Times New Roman"/>
          <w:sz w:val="25"/>
          <w:szCs w:val="24"/>
        </w:rPr>
        <w:t xml:space="preserve"> hardly be </w:t>
      </w:r>
      <w:proofErr w:type="gramStart"/>
      <w:r w:rsidRPr="001F4BA3">
        <w:rPr>
          <w:rFonts w:cs="Times New Roman"/>
          <w:sz w:val="25"/>
          <w:szCs w:val="24"/>
        </w:rPr>
        <w:t>more timely</w:t>
      </w:r>
      <w:proofErr w:type="gramEnd"/>
      <w:r w:rsidR="006B0036" w:rsidRPr="001F4BA3">
        <w:rPr>
          <w:rFonts w:cs="Times New Roman"/>
          <w:sz w:val="25"/>
          <w:szCs w:val="24"/>
        </w:rPr>
        <w:t xml:space="preserve"> and sheds light on</w:t>
      </w:r>
      <w:r w:rsidR="00014EFC" w:rsidRPr="001F4BA3">
        <w:rPr>
          <w:rFonts w:cs="Times New Roman"/>
          <w:sz w:val="25"/>
          <w:szCs w:val="24"/>
        </w:rPr>
        <w:t xml:space="preserve"> </w:t>
      </w:r>
      <w:r w:rsidR="00683581" w:rsidRPr="001F4BA3">
        <w:rPr>
          <w:rFonts w:cs="Times New Roman"/>
          <w:sz w:val="25"/>
          <w:szCs w:val="24"/>
        </w:rPr>
        <w:t>Alternative for Germany</w:t>
      </w:r>
      <w:r w:rsidR="00704056" w:rsidRPr="001F4BA3">
        <w:rPr>
          <w:rFonts w:cs="Times New Roman"/>
          <w:sz w:val="25"/>
          <w:szCs w:val="24"/>
        </w:rPr>
        <w:t xml:space="preserve"> (</w:t>
      </w:r>
      <w:r w:rsidR="00581839">
        <w:rPr>
          <w:rFonts w:cs="Times New Roman"/>
          <w:sz w:val="25"/>
          <w:szCs w:val="24"/>
        </w:rPr>
        <w:t xml:space="preserve">the </w:t>
      </w:r>
      <w:proofErr w:type="spellStart"/>
      <w:r w:rsidR="00704056" w:rsidRPr="001F4BA3">
        <w:rPr>
          <w:rFonts w:cs="Times New Roman"/>
          <w:sz w:val="25"/>
          <w:szCs w:val="24"/>
        </w:rPr>
        <w:t>AfD</w:t>
      </w:r>
      <w:proofErr w:type="spellEnd"/>
      <w:r w:rsidR="00704056" w:rsidRPr="001F4BA3">
        <w:rPr>
          <w:rFonts w:cs="Times New Roman"/>
          <w:sz w:val="25"/>
          <w:szCs w:val="24"/>
        </w:rPr>
        <w:t>)</w:t>
      </w:r>
      <w:r w:rsidR="00683581" w:rsidRPr="001F4BA3">
        <w:rPr>
          <w:rFonts w:cs="Times New Roman"/>
          <w:sz w:val="25"/>
          <w:szCs w:val="24"/>
        </w:rPr>
        <w:t xml:space="preserve">, </w:t>
      </w:r>
      <w:r w:rsidR="007B5840">
        <w:rPr>
          <w:rFonts w:cs="Times New Roman"/>
          <w:sz w:val="25"/>
          <w:szCs w:val="24"/>
        </w:rPr>
        <w:t>the</w:t>
      </w:r>
      <w:r w:rsidR="00193CF1" w:rsidRPr="001F4BA3">
        <w:rPr>
          <w:rFonts w:cs="Times New Roman"/>
          <w:sz w:val="25"/>
          <w:szCs w:val="24"/>
        </w:rPr>
        <w:t xml:space="preserve"> leading</w:t>
      </w:r>
      <w:r w:rsidR="00DD324B">
        <w:rPr>
          <w:rFonts w:cs="Times New Roman"/>
          <w:sz w:val="25"/>
          <w:szCs w:val="24"/>
        </w:rPr>
        <w:t xml:space="preserve"> far right </w:t>
      </w:r>
      <w:r w:rsidR="00193CF1" w:rsidRPr="001F4BA3">
        <w:rPr>
          <w:rFonts w:cs="Times New Roman"/>
          <w:sz w:val="25"/>
          <w:szCs w:val="24"/>
        </w:rPr>
        <w:t xml:space="preserve">party in </w:t>
      </w:r>
      <w:r w:rsidR="00683581" w:rsidRPr="001F4BA3">
        <w:rPr>
          <w:rFonts w:cs="Times New Roman"/>
          <w:sz w:val="25"/>
          <w:szCs w:val="24"/>
        </w:rPr>
        <w:t>th</w:t>
      </w:r>
      <w:r w:rsidR="00C522D7" w:rsidRPr="001F4BA3">
        <w:rPr>
          <w:rFonts w:cs="Times New Roman"/>
          <w:sz w:val="25"/>
          <w:szCs w:val="24"/>
        </w:rPr>
        <w:t>at</w:t>
      </w:r>
      <w:r w:rsidR="00683581" w:rsidRPr="001F4BA3">
        <w:rPr>
          <w:rFonts w:cs="Times New Roman"/>
          <w:sz w:val="25"/>
          <w:szCs w:val="24"/>
        </w:rPr>
        <w:t xml:space="preserve"> country</w:t>
      </w:r>
      <w:r w:rsidR="00193CF1" w:rsidRPr="001F4BA3">
        <w:rPr>
          <w:rFonts w:cs="Times New Roman"/>
          <w:sz w:val="25"/>
          <w:szCs w:val="24"/>
        </w:rPr>
        <w:t xml:space="preserve"> </w:t>
      </w:r>
      <w:r w:rsidR="00683581" w:rsidRPr="001F4BA3">
        <w:rPr>
          <w:rFonts w:cs="Times New Roman"/>
          <w:sz w:val="25"/>
          <w:szCs w:val="24"/>
        </w:rPr>
        <w:t>today</w:t>
      </w:r>
      <w:r w:rsidR="00BA6357" w:rsidRPr="001F4BA3">
        <w:rPr>
          <w:rFonts w:cs="Times New Roman"/>
          <w:sz w:val="25"/>
          <w:szCs w:val="24"/>
        </w:rPr>
        <w:t xml:space="preserve">.  While liberal Americans imagine that xenophobia and anti-Semitism are afflictions of the less educated working class, </w:t>
      </w:r>
      <w:r w:rsidR="00581839">
        <w:rPr>
          <w:rFonts w:cs="Times New Roman"/>
          <w:sz w:val="25"/>
          <w:szCs w:val="24"/>
        </w:rPr>
        <w:t xml:space="preserve">the </w:t>
      </w:r>
      <w:proofErr w:type="spellStart"/>
      <w:r w:rsidR="00C522D7" w:rsidRPr="001F4BA3">
        <w:rPr>
          <w:rFonts w:cs="Times New Roman"/>
          <w:sz w:val="25"/>
          <w:szCs w:val="24"/>
        </w:rPr>
        <w:t>AfD</w:t>
      </w:r>
      <w:proofErr w:type="spellEnd"/>
      <w:r w:rsidR="00BA6357" w:rsidRPr="001F4BA3">
        <w:rPr>
          <w:rFonts w:cs="Times New Roman"/>
          <w:sz w:val="25"/>
          <w:szCs w:val="24"/>
        </w:rPr>
        <w:t xml:space="preserve"> harbors such ideas under a liberal</w:t>
      </w:r>
      <w:r w:rsidR="001749BA" w:rsidRPr="001F4BA3">
        <w:rPr>
          <w:rFonts w:cs="Times New Roman"/>
          <w:sz w:val="25"/>
          <w:szCs w:val="24"/>
        </w:rPr>
        <w:t>-</w:t>
      </w:r>
      <w:r w:rsidR="00BA6357" w:rsidRPr="001F4BA3">
        <w:rPr>
          <w:rFonts w:cs="Times New Roman"/>
          <w:sz w:val="25"/>
          <w:szCs w:val="24"/>
        </w:rPr>
        <w:t>sounding discourse and enroll</w:t>
      </w:r>
      <w:r w:rsidR="00704056" w:rsidRPr="001F4BA3">
        <w:rPr>
          <w:rFonts w:cs="Times New Roman"/>
          <w:sz w:val="25"/>
          <w:szCs w:val="24"/>
        </w:rPr>
        <w:t xml:space="preserve">s highly educated members.  In fact, more than 60% of the </w:t>
      </w:r>
      <w:r w:rsidR="00C522D7" w:rsidRPr="001F4BA3">
        <w:rPr>
          <w:rFonts w:cs="Times New Roman"/>
          <w:sz w:val="25"/>
          <w:szCs w:val="24"/>
        </w:rPr>
        <w:t>party</w:t>
      </w:r>
      <w:r w:rsidR="00704056" w:rsidRPr="001F4BA3">
        <w:rPr>
          <w:rFonts w:cs="Times New Roman"/>
          <w:sz w:val="25"/>
          <w:szCs w:val="24"/>
        </w:rPr>
        <w:t>’s nearly eighteen thousand founding members in 2013 held doctorates, earning it the moniker</w:t>
      </w:r>
      <w:r w:rsidR="00F203A7">
        <w:rPr>
          <w:rFonts w:cs="Times New Roman"/>
          <w:sz w:val="25"/>
          <w:szCs w:val="24"/>
        </w:rPr>
        <w:t>,</w:t>
      </w:r>
      <w:r w:rsidR="00704056" w:rsidRPr="001F4BA3">
        <w:rPr>
          <w:rFonts w:cs="Times New Roman"/>
          <w:sz w:val="25"/>
          <w:szCs w:val="24"/>
        </w:rPr>
        <w:t xml:space="preserve"> “the professors’ party.”</w:t>
      </w:r>
      <w:r w:rsidR="00193CF1" w:rsidRPr="001F4BA3">
        <w:rPr>
          <w:rStyle w:val="FootnoteReference"/>
          <w:rFonts w:cs="Times New Roman"/>
          <w:sz w:val="25"/>
          <w:szCs w:val="24"/>
        </w:rPr>
        <w:footnoteReference w:id="3"/>
      </w:r>
      <w:r w:rsidR="00BE0CF5" w:rsidRPr="001F4BA3">
        <w:rPr>
          <w:rFonts w:cs="Times New Roman"/>
          <w:sz w:val="25"/>
          <w:szCs w:val="24"/>
        </w:rPr>
        <w:t xml:space="preserve"> </w:t>
      </w:r>
      <w:r w:rsidR="00704056" w:rsidRPr="001F4BA3">
        <w:rPr>
          <w:rFonts w:cs="Times New Roman"/>
          <w:sz w:val="25"/>
          <w:szCs w:val="24"/>
        </w:rPr>
        <w:t xml:space="preserve">Indeed, </w:t>
      </w:r>
      <w:r w:rsidR="003D7F5E" w:rsidRPr="001F4BA3">
        <w:rPr>
          <w:rFonts w:cs="Times New Roman"/>
          <w:sz w:val="25"/>
          <w:szCs w:val="24"/>
        </w:rPr>
        <w:t xml:space="preserve">such </w:t>
      </w:r>
      <w:r w:rsidR="00704056" w:rsidRPr="001F4BA3">
        <w:rPr>
          <w:rFonts w:cs="Times New Roman"/>
          <w:sz w:val="25"/>
          <w:szCs w:val="24"/>
        </w:rPr>
        <w:t xml:space="preserve">sophisticated right wing ideology </w:t>
      </w:r>
      <w:r w:rsidR="00737AC5">
        <w:rPr>
          <w:rFonts w:cs="Times New Roman"/>
          <w:sz w:val="25"/>
          <w:szCs w:val="24"/>
        </w:rPr>
        <w:t xml:space="preserve">was </w:t>
      </w:r>
      <w:r w:rsidR="00DC457A" w:rsidRPr="001F4BA3">
        <w:rPr>
          <w:rFonts w:cs="Times New Roman"/>
          <w:sz w:val="25"/>
          <w:szCs w:val="24"/>
        </w:rPr>
        <w:t>a major force in</w:t>
      </w:r>
      <w:r w:rsidR="00704056" w:rsidRPr="001F4BA3">
        <w:rPr>
          <w:rFonts w:cs="Times New Roman"/>
          <w:sz w:val="25"/>
          <w:szCs w:val="24"/>
        </w:rPr>
        <w:t xml:space="preserve"> many</w:t>
      </w:r>
      <w:r w:rsidR="00DC457A" w:rsidRPr="001F4BA3">
        <w:rPr>
          <w:rFonts w:cs="Times New Roman"/>
          <w:sz w:val="25"/>
          <w:szCs w:val="24"/>
        </w:rPr>
        <w:t xml:space="preserve"> mainstream </w:t>
      </w:r>
      <w:r w:rsidR="006B0036" w:rsidRPr="001F4BA3">
        <w:rPr>
          <w:rFonts w:cs="Times New Roman"/>
          <w:sz w:val="25"/>
          <w:szCs w:val="24"/>
        </w:rPr>
        <w:t xml:space="preserve">German </w:t>
      </w:r>
      <w:r w:rsidR="00DC457A" w:rsidRPr="001F4BA3">
        <w:rPr>
          <w:rFonts w:cs="Times New Roman"/>
          <w:sz w:val="25"/>
          <w:szCs w:val="24"/>
        </w:rPr>
        <w:t>churches and universities before</w:t>
      </w:r>
      <w:r w:rsidR="00070D03" w:rsidRPr="001F4BA3">
        <w:rPr>
          <w:rFonts w:cs="Times New Roman"/>
          <w:sz w:val="25"/>
          <w:szCs w:val="24"/>
        </w:rPr>
        <w:t>, during</w:t>
      </w:r>
      <w:r w:rsidR="00DC457A" w:rsidRPr="001F4BA3">
        <w:rPr>
          <w:rFonts w:cs="Times New Roman"/>
          <w:sz w:val="25"/>
          <w:szCs w:val="24"/>
        </w:rPr>
        <w:t xml:space="preserve"> and after the Third Reich, and is now </w:t>
      </w:r>
      <w:r w:rsidR="006B0036" w:rsidRPr="001F4BA3">
        <w:rPr>
          <w:rFonts w:cs="Times New Roman"/>
          <w:sz w:val="25"/>
          <w:szCs w:val="24"/>
        </w:rPr>
        <w:t xml:space="preserve">simply taking the form of an explicitly political movement.  </w:t>
      </w:r>
      <w:r w:rsidR="00DC457A" w:rsidRPr="001F4BA3">
        <w:rPr>
          <w:rFonts w:cs="Times New Roman"/>
          <w:sz w:val="25"/>
          <w:szCs w:val="24"/>
        </w:rPr>
        <w:t xml:space="preserve">With this background, let us now turn to </w:t>
      </w:r>
      <w:r w:rsidRPr="001F4BA3">
        <w:rPr>
          <w:rFonts w:cs="Times New Roman"/>
          <w:sz w:val="25"/>
          <w:szCs w:val="24"/>
        </w:rPr>
        <w:t xml:space="preserve">the </w:t>
      </w:r>
      <w:r w:rsidR="001718A3" w:rsidRPr="001F4BA3">
        <w:rPr>
          <w:rFonts w:cs="Times New Roman"/>
          <w:sz w:val="25"/>
          <w:szCs w:val="24"/>
        </w:rPr>
        <w:t>topic of Emanuel Hirsch and his legacy.</w:t>
      </w:r>
    </w:p>
    <w:p w14:paraId="42098210" w14:textId="45D3156C" w:rsidR="002B44FB" w:rsidRPr="001F4BA3" w:rsidRDefault="002B44FB" w:rsidP="00CB7B0B">
      <w:pPr>
        <w:rPr>
          <w:rFonts w:cs="Times New Roman"/>
          <w:b/>
          <w:sz w:val="25"/>
          <w:szCs w:val="24"/>
        </w:rPr>
      </w:pPr>
      <w:r w:rsidRPr="001F4BA3">
        <w:rPr>
          <w:rFonts w:cs="Times New Roman"/>
          <w:b/>
          <w:sz w:val="25"/>
          <w:szCs w:val="24"/>
        </w:rPr>
        <w:t>PART I: Emanuel Hirsch, the Third Reich, and German Protestantism</w:t>
      </w:r>
    </w:p>
    <w:p w14:paraId="29AD0C9B" w14:textId="5BA69A46" w:rsidR="004521F8" w:rsidRPr="001F4BA3" w:rsidRDefault="00CB7B0B">
      <w:pPr>
        <w:rPr>
          <w:rFonts w:cs="Times New Roman"/>
          <w:sz w:val="25"/>
          <w:szCs w:val="24"/>
        </w:rPr>
      </w:pPr>
      <w:r w:rsidRPr="001F4BA3">
        <w:rPr>
          <w:rFonts w:cs="Times New Roman"/>
          <w:sz w:val="25"/>
          <w:szCs w:val="24"/>
        </w:rPr>
        <w:t xml:space="preserve">This </w:t>
      </w:r>
      <w:r w:rsidR="00041A53" w:rsidRPr="001F4BA3">
        <w:rPr>
          <w:rFonts w:cs="Times New Roman"/>
          <w:sz w:val="25"/>
          <w:szCs w:val="24"/>
        </w:rPr>
        <w:t xml:space="preserve">section examines the thought and historical context of Emanuel Hirsch. This Nazi </w:t>
      </w:r>
      <w:r w:rsidR="00581839">
        <w:rPr>
          <w:rFonts w:cs="Times New Roman"/>
          <w:sz w:val="25"/>
          <w:szCs w:val="24"/>
        </w:rPr>
        <w:t>t</w:t>
      </w:r>
      <w:r w:rsidR="00041A53" w:rsidRPr="001F4BA3">
        <w:rPr>
          <w:rFonts w:cs="Times New Roman"/>
          <w:sz w:val="25"/>
          <w:szCs w:val="24"/>
        </w:rPr>
        <w:t xml:space="preserve">heologian was a leader of </w:t>
      </w:r>
      <w:r w:rsidRPr="001F4BA3">
        <w:rPr>
          <w:rFonts w:cs="Times New Roman"/>
          <w:sz w:val="25"/>
          <w:szCs w:val="24"/>
        </w:rPr>
        <w:t xml:space="preserve">the </w:t>
      </w:r>
      <w:r w:rsidRPr="008A3777">
        <w:rPr>
          <w:rFonts w:cs="Times New Roman"/>
          <w:i/>
          <w:sz w:val="25"/>
          <w:szCs w:val="24"/>
        </w:rPr>
        <w:t>Deutsche Christen</w:t>
      </w:r>
      <w:r w:rsidR="008B1D93" w:rsidRPr="001F4BA3">
        <w:rPr>
          <w:rFonts w:cs="Times New Roman"/>
          <w:sz w:val="25"/>
          <w:szCs w:val="24"/>
        </w:rPr>
        <w:t xml:space="preserve">, or the “German Christians,” as </w:t>
      </w:r>
      <w:r w:rsidR="00070D03" w:rsidRPr="001F4BA3">
        <w:rPr>
          <w:rFonts w:cs="Times New Roman"/>
          <w:sz w:val="25"/>
          <w:szCs w:val="24"/>
        </w:rPr>
        <w:t xml:space="preserve">the pro-Hitler wing of German Protestantism called </w:t>
      </w:r>
      <w:r w:rsidR="00041A53" w:rsidRPr="001F4BA3">
        <w:rPr>
          <w:rFonts w:cs="Times New Roman"/>
          <w:sz w:val="25"/>
          <w:szCs w:val="24"/>
        </w:rPr>
        <w:t>itself</w:t>
      </w:r>
      <w:r w:rsidR="008B1D93" w:rsidRPr="001F4BA3">
        <w:rPr>
          <w:rFonts w:cs="Times New Roman"/>
          <w:sz w:val="25"/>
          <w:szCs w:val="24"/>
        </w:rPr>
        <w:t>.</w:t>
      </w:r>
      <w:r w:rsidRPr="001F4BA3">
        <w:rPr>
          <w:rFonts w:cs="Times New Roman"/>
          <w:sz w:val="25"/>
          <w:szCs w:val="24"/>
        </w:rPr>
        <w:t xml:space="preserve"> </w:t>
      </w:r>
      <w:r w:rsidR="00041A53" w:rsidRPr="001F4BA3">
        <w:rPr>
          <w:rFonts w:cs="Times New Roman"/>
          <w:sz w:val="25"/>
          <w:szCs w:val="24"/>
        </w:rPr>
        <w:t xml:space="preserve"> </w:t>
      </w:r>
      <w:r w:rsidR="00C537E5" w:rsidRPr="001F4BA3">
        <w:rPr>
          <w:rFonts w:cs="Times New Roman"/>
          <w:sz w:val="25"/>
          <w:szCs w:val="24"/>
        </w:rPr>
        <w:t>Th</w:t>
      </w:r>
      <w:r w:rsidR="00F2538B" w:rsidRPr="001F4BA3">
        <w:rPr>
          <w:rFonts w:cs="Times New Roman"/>
          <w:sz w:val="25"/>
          <w:szCs w:val="24"/>
        </w:rPr>
        <w:t xml:space="preserve">e story of the </w:t>
      </w:r>
      <w:r w:rsidR="00F2538B" w:rsidRPr="00420BCA">
        <w:rPr>
          <w:rFonts w:cs="Times New Roman"/>
          <w:i/>
          <w:sz w:val="25"/>
          <w:szCs w:val="24"/>
        </w:rPr>
        <w:t>Deutsche Christen</w:t>
      </w:r>
      <w:r w:rsidR="00F2538B" w:rsidRPr="001F4BA3">
        <w:rPr>
          <w:rFonts w:cs="Times New Roman"/>
          <w:sz w:val="25"/>
          <w:szCs w:val="24"/>
        </w:rPr>
        <w:t xml:space="preserve"> </w:t>
      </w:r>
      <w:r w:rsidR="00C537E5" w:rsidRPr="001F4BA3">
        <w:rPr>
          <w:rFonts w:cs="Times New Roman"/>
          <w:sz w:val="25"/>
          <w:szCs w:val="24"/>
        </w:rPr>
        <w:t>is unfamiliar and even shocking to most Americans</w:t>
      </w:r>
      <w:r w:rsidR="0093579B">
        <w:rPr>
          <w:rFonts w:cs="Times New Roman"/>
          <w:sz w:val="25"/>
          <w:szCs w:val="24"/>
        </w:rPr>
        <w:t xml:space="preserve">, due to </w:t>
      </w:r>
      <w:r w:rsidR="0093579B" w:rsidRPr="001F4BA3">
        <w:rPr>
          <w:rFonts w:cs="Times New Roman"/>
          <w:sz w:val="25"/>
          <w:szCs w:val="24"/>
        </w:rPr>
        <w:t>what historian Shelley Baranowski called “the myth of resistance”</w:t>
      </w:r>
      <w:r w:rsidR="00BC1FFB">
        <w:rPr>
          <w:rFonts w:cs="Times New Roman"/>
          <w:sz w:val="25"/>
          <w:szCs w:val="24"/>
        </w:rPr>
        <w:t xml:space="preserve"> that arose after World War II</w:t>
      </w:r>
      <w:r w:rsidR="0093579B">
        <w:rPr>
          <w:rFonts w:cs="Times New Roman"/>
          <w:sz w:val="25"/>
          <w:szCs w:val="24"/>
        </w:rPr>
        <w:t>.</w:t>
      </w:r>
      <w:r w:rsidR="0093579B" w:rsidRPr="001F4BA3">
        <w:rPr>
          <w:rStyle w:val="FootnoteReference"/>
          <w:rFonts w:cs="Times New Roman"/>
          <w:sz w:val="25"/>
          <w:szCs w:val="24"/>
        </w:rPr>
        <w:footnoteReference w:id="4"/>
      </w:r>
      <w:r w:rsidR="00C537E5" w:rsidRPr="001F4BA3">
        <w:rPr>
          <w:rFonts w:cs="Times New Roman"/>
          <w:sz w:val="25"/>
          <w:szCs w:val="24"/>
        </w:rPr>
        <w:t xml:space="preserve"> </w:t>
      </w:r>
      <w:r w:rsidR="0093579B">
        <w:rPr>
          <w:rFonts w:cs="Times New Roman"/>
          <w:sz w:val="25"/>
          <w:szCs w:val="24"/>
        </w:rPr>
        <w:t xml:space="preserve">In this conventional view, pastors such as </w:t>
      </w:r>
      <w:r w:rsidR="0093579B" w:rsidRPr="001F4BA3">
        <w:rPr>
          <w:rFonts w:cs="Times New Roman"/>
          <w:sz w:val="25"/>
          <w:szCs w:val="24"/>
        </w:rPr>
        <w:t>Dietrich Bonhoeffer</w:t>
      </w:r>
      <w:r w:rsidR="0093579B">
        <w:rPr>
          <w:rFonts w:cs="Times New Roman"/>
          <w:sz w:val="25"/>
          <w:szCs w:val="24"/>
        </w:rPr>
        <w:t xml:space="preserve"> and </w:t>
      </w:r>
      <w:r w:rsidR="0093579B" w:rsidRPr="001F4BA3">
        <w:rPr>
          <w:rFonts w:cs="Times New Roman"/>
          <w:sz w:val="25"/>
          <w:szCs w:val="24"/>
        </w:rPr>
        <w:t xml:space="preserve">Martin </w:t>
      </w:r>
      <w:proofErr w:type="spellStart"/>
      <w:r w:rsidR="0093579B" w:rsidRPr="001F4BA3">
        <w:rPr>
          <w:rFonts w:cs="Times New Roman"/>
          <w:sz w:val="25"/>
          <w:szCs w:val="24"/>
        </w:rPr>
        <w:t>Niemoeller</w:t>
      </w:r>
      <w:proofErr w:type="spellEnd"/>
      <w:r w:rsidR="0093579B">
        <w:rPr>
          <w:rFonts w:cs="Times New Roman"/>
          <w:sz w:val="25"/>
          <w:szCs w:val="24"/>
        </w:rPr>
        <w:t xml:space="preserve">—leaders of </w:t>
      </w:r>
      <w:r w:rsidR="00411954" w:rsidRPr="001F4BA3">
        <w:rPr>
          <w:rFonts w:cs="Times New Roman"/>
          <w:sz w:val="25"/>
          <w:szCs w:val="24"/>
        </w:rPr>
        <w:t>the</w:t>
      </w:r>
      <w:r w:rsidR="00335BCB" w:rsidRPr="001F4BA3">
        <w:rPr>
          <w:rFonts w:cs="Times New Roman"/>
          <w:sz w:val="25"/>
          <w:szCs w:val="24"/>
        </w:rPr>
        <w:t xml:space="preserve"> “Confessing Church”</w:t>
      </w:r>
      <w:r w:rsidR="0093579B">
        <w:rPr>
          <w:rFonts w:cs="Times New Roman"/>
          <w:sz w:val="25"/>
          <w:szCs w:val="24"/>
        </w:rPr>
        <w:t xml:space="preserve"> that resisted Hitler—are seen as typical of German Protestant</w:t>
      </w:r>
      <w:r w:rsidR="009A493F">
        <w:rPr>
          <w:rFonts w:cs="Times New Roman"/>
          <w:sz w:val="25"/>
          <w:szCs w:val="24"/>
        </w:rPr>
        <w:t>ism</w:t>
      </w:r>
      <w:r w:rsidR="0093579B">
        <w:rPr>
          <w:rFonts w:cs="Times New Roman"/>
          <w:sz w:val="25"/>
          <w:szCs w:val="24"/>
        </w:rPr>
        <w:t xml:space="preserve"> </w:t>
      </w:r>
      <w:r w:rsidR="006C4EA3">
        <w:rPr>
          <w:rFonts w:cs="Times New Roman"/>
          <w:sz w:val="25"/>
          <w:szCs w:val="24"/>
        </w:rPr>
        <w:t>under</w:t>
      </w:r>
      <w:r w:rsidR="0093579B">
        <w:rPr>
          <w:rFonts w:cs="Times New Roman"/>
          <w:sz w:val="25"/>
          <w:szCs w:val="24"/>
        </w:rPr>
        <w:t xml:space="preserve"> the Third Reich.</w:t>
      </w:r>
      <w:r w:rsidR="006C4EA3">
        <w:rPr>
          <w:rFonts w:cs="Times New Roman"/>
          <w:sz w:val="25"/>
          <w:szCs w:val="24"/>
        </w:rPr>
        <w:t xml:space="preserve"> </w:t>
      </w:r>
      <w:proofErr w:type="gramStart"/>
      <w:r w:rsidR="006C4EA3">
        <w:rPr>
          <w:rFonts w:cs="Times New Roman"/>
          <w:sz w:val="25"/>
          <w:szCs w:val="24"/>
        </w:rPr>
        <w:t>In reality, s</w:t>
      </w:r>
      <w:r w:rsidR="00E84DC5" w:rsidRPr="001F4BA3">
        <w:rPr>
          <w:rFonts w:cs="Times New Roman"/>
          <w:sz w:val="25"/>
          <w:szCs w:val="24"/>
        </w:rPr>
        <w:t>uch</w:t>
      </w:r>
      <w:proofErr w:type="gramEnd"/>
      <w:r w:rsidR="00E84DC5" w:rsidRPr="001F4BA3">
        <w:rPr>
          <w:rFonts w:cs="Times New Roman"/>
          <w:sz w:val="25"/>
          <w:szCs w:val="24"/>
        </w:rPr>
        <w:t xml:space="preserve"> heroes were a </w:t>
      </w:r>
      <w:r w:rsidR="003D7BF0">
        <w:rPr>
          <w:rFonts w:cs="Times New Roman"/>
          <w:sz w:val="25"/>
          <w:szCs w:val="24"/>
        </w:rPr>
        <w:t xml:space="preserve">small </w:t>
      </w:r>
      <w:r w:rsidR="00E84DC5" w:rsidRPr="001F4BA3">
        <w:rPr>
          <w:rFonts w:cs="Times New Roman"/>
          <w:sz w:val="25"/>
          <w:szCs w:val="24"/>
        </w:rPr>
        <w:t>minority</w:t>
      </w:r>
      <w:r w:rsidR="00BC1FFB">
        <w:rPr>
          <w:rFonts w:cs="Times New Roman"/>
          <w:sz w:val="25"/>
          <w:szCs w:val="24"/>
        </w:rPr>
        <w:t xml:space="preserve">.  By </w:t>
      </w:r>
      <w:r w:rsidR="006C4EA3">
        <w:rPr>
          <w:rFonts w:cs="Times New Roman"/>
          <w:sz w:val="25"/>
          <w:szCs w:val="24"/>
        </w:rPr>
        <w:t xml:space="preserve">making them the face of </w:t>
      </w:r>
      <w:r w:rsidR="009A493F">
        <w:rPr>
          <w:rFonts w:cs="Times New Roman"/>
          <w:sz w:val="25"/>
          <w:szCs w:val="24"/>
        </w:rPr>
        <w:t xml:space="preserve">the </w:t>
      </w:r>
      <w:r w:rsidR="006C4EA3">
        <w:rPr>
          <w:rFonts w:cs="Times New Roman"/>
          <w:sz w:val="25"/>
          <w:szCs w:val="24"/>
        </w:rPr>
        <w:t>German Protestant</w:t>
      </w:r>
      <w:r w:rsidR="009A493F">
        <w:rPr>
          <w:rFonts w:cs="Times New Roman"/>
          <w:sz w:val="25"/>
          <w:szCs w:val="24"/>
        </w:rPr>
        <w:t xml:space="preserve"> Church</w:t>
      </w:r>
      <w:r w:rsidR="00BC1FFB">
        <w:rPr>
          <w:rFonts w:cs="Times New Roman"/>
          <w:sz w:val="25"/>
          <w:szCs w:val="24"/>
        </w:rPr>
        <w:t>, however,</w:t>
      </w:r>
      <w:r w:rsidR="006C4EA3">
        <w:rPr>
          <w:rFonts w:cs="Times New Roman"/>
          <w:sz w:val="25"/>
          <w:szCs w:val="24"/>
        </w:rPr>
        <w:t xml:space="preserve"> Western cultural elites conveniently </w:t>
      </w:r>
      <w:r w:rsidR="00E84DC5" w:rsidRPr="001F4BA3">
        <w:rPr>
          <w:rFonts w:cs="Times New Roman"/>
          <w:sz w:val="25"/>
          <w:szCs w:val="24"/>
        </w:rPr>
        <w:t>legitimize</w:t>
      </w:r>
      <w:r w:rsidR="00BC1FFB">
        <w:rPr>
          <w:rFonts w:cs="Times New Roman"/>
          <w:sz w:val="25"/>
          <w:szCs w:val="24"/>
        </w:rPr>
        <w:t>d</w:t>
      </w:r>
      <w:r w:rsidR="00E84DC5" w:rsidRPr="001F4BA3">
        <w:rPr>
          <w:rFonts w:cs="Times New Roman"/>
          <w:sz w:val="25"/>
          <w:szCs w:val="24"/>
        </w:rPr>
        <w:t xml:space="preserve"> West Germany as part of the </w:t>
      </w:r>
      <w:r w:rsidR="004521F8" w:rsidRPr="001F4BA3">
        <w:rPr>
          <w:rFonts w:cs="Times New Roman"/>
          <w:sz w:val="25"/>
          <w:szCs w:val="24"/>
        </w:rPr>
        <w:t>U.S.-led</w:t>
      </w:r>
      <w:r w:rsidR="00E17B2B">
        <w:rPr>
          <w:rFonts w:cs="Times New Roman"/>
          <w:sz w:val="25"/>
          <w:szCs w:val="24"/>
        </w:rPr>
        <w:t xml:space="preserve"> Cold War</w:t>
      </w:r>
      <w:r w:rsidR="004521F8" w:rsidRPr="001F4BA3">
        <w:rPr>
          <w:rFonts w:cs="Times New Roman"/>
          <w:sz w:val="25"/>
          <w:szCs w:val="24"/>
        </w:rPr>
        <w:t xml:space="preserve"> alliance.</w:t>
      </w:r>
      <w:r w:rsidR="00F6471D" w:rsidRPr="001F4BA3">
        <w:rPr>
          <w:rFonts w:cs="Times New Roman"/>
          <w:sz w:val="25"/>
          <w:szCs w:val="24"/>
        </w:rPr>
        <w:t xml:space="preserve"> </w:t>
      </w:r>
    </w:p>
    <w:p w14:paraId="3272FEA6" w14:textId="1186F387" w:rsidR="002A30E9" w:rsidRPr="001F4BA3" w:rsidRDefault="0002030F" w:rsidP="00CB7B0B">
      <w:pPr>
        <w:rPr>
          <w:rFonts w:cs="Times New Roman"/>
          <w:sz w:val="25"/>
          <w:szCs w:val="24"/>
        </w:rPr>
      </w:pPr>
      <w:r w:rsidRPr="001F4BA3">
        <w:rPr>
          <w:rFonts w:cs="Times New Roman"/>
          <w:sz w:val="25"/>
          <w:szCs w:val="24"/>
        </w:rPr>
        <w:t xml:space="preserve">It is </w:t>
      </w:r>
      <w:r w:rsidR="00C537E5" w:rsidRPr="001F4BA3">
        <w:rPr>
          <w:rFonts w:cs="Times New Roman"/>
          <w:sz w:val="25"/>
          <w:szCs w:val="24"/>
        </w:rPr>
        <w:t xml:space="preserve">also </w:t>
      </w:r>
      <w:r w:rsidRPr="001F4BA3">
        <w:rPr>
          <w:rFonts w:cs="Times New Roman"/>
          <w:sz w:val="25"/>
          <w:szCs w:val="24"/>
        </w:rPr>
        <w:t xml:space="preserve">widely assumed that the Nazis eschewed </w:t>
      </w:r>
      <w:r w:rsidR="00063490" w:rsidRPr="001F4BA3">
        <w:rPr>
          <w:rFonts w:cs="Times New Roman"/>
          <w:sz w:val="25"/>
          <w:szCs w:val="24"/>
        </w:rPr>
        <w:t xml:space="preserve">Christianity </w:t>
      </w:r>
      <w:r w:rsidR="00BC1FFB">
        <w:rPr>
          <w:rFonts w:cs="Times New Roman"/>
          <w:sz w:val="25"/>
          <w:szCs w:val="24"/>
        </w:rPr>
        <w:t>and</w:t>
      </w:r>
      <w:r w:rsidR="00063490" w:rsidRPr="001F4BA3">
        <w:rPr>
          <w:rFonts w:cs="Times New Roman"/>
          <w:sz w:val="25"/>
          <w:szCs w:val="24"/>
        </w:rPr>
        <w:t xml:space="preserve"> embrac</w:t>
      </w:r>
      <w:r w:rsidR="00BC1FFB">
        <w:rPr>
          <w:rFonts w:cs="Times New Roman"/>
          <w:sz w:val="25"/>
          <w:szCs w:val="24"/>
        </w:rPr>
        <w:t>ed</w:t>
      </w:r>
      <w:r w:rsidR="00063490" w:rsidRPr="001F4BA3">
        <w:rPr>
          <w:rFonts w:cs="Times New Roman"/>
          <w:sz w:val="25"/>
          <w:szCs w:val="24"/>
        </w:rPr>
        <w:t xml:space="preserve"> </w:t>
      </w:r>
      <w:r w:rsidR="00C537E5" w:rsidRPr="001F4BA3">
        <w:rPr>
          <w:rFonts w:cs="Times New Roman"/>
          <w:sz w:val="25"/>
          <w:szCs w:val="24"/>
        </w:rPr>
        <w:t>“</w:t>
      </w:r>
      <w:r w:rsidR="00063490" w:rsidRPr="001F4BA3">
        <w:rPr>
          <w:rFonts w:cs="Times New Roman"/>
          <w:sz w:val="25"/>
          <w:szCs w:val="24"/>
        </w:rPr>
        <w:t>paganism,</w:t>
      </w:r>
      <w:r w:rsidR="00C537E5" w:rsidRPr="001F4BA3">
        <w:rPr>
          <w:rFonts w:cs="Times New Roman"/>
          <w:sz w:val="25"/>
          <w:szCs w:val="24"/>
        </w:rPr>
        <w:t>”</w:t>
      </w:r>
      <w:r w:rsidR="00063490" w:rsidRPr="001F4BA3">
        <w:rPr>
          <w:rFonts w:cs="Times New Roman"/>
          <w:sz w:val="25"/>
          <w:szCs w:val="24"/>
        </w:rPr>
        <w:t xml:space="preserve"> </w:t>
      </w:r>
      <w:r w:rsidRPr="001F4BA3">
        <w:rPr>
          <w:rFonts w:cs="Times New Roman"/>
          <w:sz w:val="25"/>
          <w:szCs w:val="24"/>
        </w:rPr>
        <w:t xml:space="preserve">for example in the form of Richard Wagner’s and Friedrich Nietzsche’s works.  </w:t>
      </w:r>
      <w:r w:rsidR="00CB7B0B" w:rsidRPr="001F4BA3">
        <w:rPr>
          <w:rFonts w:cs="Times New Roman"/>
          <w:sz w:val="25"/>
          <w:szCs w:val="24"/>
        </w:rPr>
        <w:t>However, th</w:t>
      </w:r>
      <w:r w:rsidRPr="001F4BA3">
        <w:rPr>
          <w:rFonts w:cs="Times New Roman"/>
          <w:sz w:val="25"/>
          <w:szCs w:val="24"/>
        </w:rPr>
        <w:t>is Christian / pagan dichotomy is not tenable.</w:t>
      </w:r>
      <w:r w:rsidR="002A30E9" w:rsidRPr="001F4BA3">
        <w:rPr>
          <w:rFonts w:cs="Times New Roman"/>
          <w:sz w:val="25"/>
          <w:szCs w:val="24"/>
        </w:rPr>
        <w:t xml:space="preserve">  Wagner, for example, combined Christian</w:t>
      </w:r>
      <w:r w:rsidR="00046811" w:rsidRPr="001F4BA3">
        <w:rPr>
          <w:rFonts w:cs="Times New Roman"/>
          <w:sz w:val="25"/>
          <w:szCs w:val="24"/>
        </w:rPr>
        <w:t xml:space="preserve"> and pagan</w:t>
      </w:r>
      <w:r w:rsidR="002A30E9" w:rsidRPr="001F4BA3">
        <w:rPr>
          <w:rFonts w:cs="Times New Roman"/>
          <w:sz w:val="25"/>
          <w:szCs w:val="24"/>
        </w:rPr>
        <w:t xml:space="preserve"> symbols in some of his operas, most notably Tannhäuser and </w:t>
      </w:r>
      <w:r w:rsidR="00CB7B0B" w:rsidRPr="001F4BA3">
        <w:rPr>
          <w:rFonts w:cs="Times New Roman"/>
          <w:sz w:val="25"/>
          <w:szCs w:val="24"/>
        </w:rPr>
        <w:t>Parsifal.</w:t>
      </w:r>
      <w:r w:rsidR="00806F3E">
        <w:rPr>
          <w:rStyle w:val="FootnoteReference"/>
          <w:rFonts w:cs="Times New Roman"/>
          <w:sz w:val="25"/>
          <w:szCs w:val="24"/>
        </w:rPr>
        <w:footnoteReference w:id="5"/>
      </w:r>
      <w:r w:rsidR="002A30E9" w:rsidRPr="001F4BA3">
        <w:rPr>
          <w:rFonts w:cs="Times New Roman"/>
          <w:sz w:val="25"/>
          <w:szCs w:val="24"/>
        </w:rPr>
        <w:t xml:space="preserve">  Similarly, 19</w:t>
      </w:r>
      <w:r w:rsidR="002A30E9" w:rsidRPr="001F4BA3">
        <w:rPr>
          <w:rFonts w:cs="Times New Roman"/>
          <w:sz w:val="25"/>
          <w:szCs w:val="24"/>
          <w:vertAlign w:val="superscript"/>
        </w:rPr>
        <w:t>th</w:t>
      </w:r>
      <w:r w:rsidR="002A30E9" w:rsidRPr="001F4BA3">
        <w:rPr>
          <w:rFonts w:cs="Times New Roman"/>
          <w:sz w:val="25"/>
          <w:szCs w:val="24"/>
        </w:rPr>
        <w:t xml:space="preserve"> century </w:t>
      </w:r>
      <w:r w:rsidR="00CB7B0B" w:rsidRPr="001F4BA3">
        <w:rPr>
          <w:rFonts w:cs="Times New Roman"/>
          <w:sz w:val="25"/>
          <w:szCs w:val="24"/>
        </w:rPr>
        <w:t xml:space="preserve">Protestant mystic and Biblical scholar Paul de Lagarde, </w:t>
      </w:r>
      <w:r w:rsidR="00EC480D" w:rsidRPr="001F4BA3">
        <w:rPr>
          <w:rFonts w:cs="Times New Roman"/>
          <w:sz w:val="25"/>
          <w:szCs w:val="24"/>
        </w:rPr>
        <w:t xml:space="preserve">who laid foundations of </w:t>
      </w:r>
      <w:r w:rsidR="00CB7B0B" w:rsidRPr="001F4BA3">
        <w:rPr>
          <w:rFonts w:cs="Times New Roman"/>
          <w:sz w:val="25"/>
          <w:szCs w:val="24"/>
        </w:rPr>
        <w:t>what later became Nazi religious ideology</w:t>
      </w:r>
      <w:r w:rsidR="002A30E9" w:rsidRPr="001F4BA3">
        <w:rPr>
          <w:rFonts w:cs="Times New Roman"/>
          <w:sz w:val="25"/>
          <w:szCs w:val="24"/>
        </w:rPr>
        <w:t xml:space="preserve">, also combined Christian </w:t>
      </w:r>
      <w:r w:rsidR="00046811" w:rsidRPr="001F4BA3">
        <w:rPr>
          <w:rFonts w:cs="Times New Roman"/>
          <w:sz w:val="25"/>
          <w:szCs w:val="24"/>
        </w:rPr>
        <w:t xml:space="preserve">and </w:t>
      </w:r>
      <w:r w:rsidR="00CB18C7">
        <w:rPr>
          <w:rFonts w:cs="Times New Roman"/>
          <w:sz w:val="25"/>
          <w:szCs w:val="24"/>
        </w:rPr>
        <w:t>p</w:t>
      </w:r>
      <w:r w:rsidR="00046811" w:rsidRPr="001F4BA3">
        <w:rPr>
          <w:rFonts w:cs="Times New Roman"/>
          <w:sz w:val="25"/>
          <w:szCs w:val="24"/>
        </w:rPr>
        <w:t xml:space="preserve">agan </w:t>
      </w:r>
      <w:r w:rsidR="002A30E9" w:rsidRPr="001F4BA3">
        <w:rPr>
          <w:rFonts w:cs="Times New Roman"/>
          <w:sz w:val="25"/>
          <w:szCs w:val="24"/>
        </w:rPr>
        <w:t>themes</w:t>
      </w:r>
      <w:r w:rsidR="00CB7B0B" w:rsidRPr="001F4BA3">
        <w:rPr>
          <w:rFonts w:cs="Times New Roman"/>
          <w:sz w:val="25"/>
          <w:szCs w:val="24"/>
        </w:rPr>
        <w:t>.</w:t>
      </w:r>
      <w:r w:rsidR="005E1C2A">
        <w:rPr>
          <w:rStyle w:val="FootnoteReference"/>
          <w:rFonts w:cs="Times New Roman"/>
          <w:sz w:val="25"/>
          <w:szCs w:val="24"/>
        </w:rPr>
        <w:footnoteReference w:id="6"/>
      </w:r>
      <w:r w:rsidR="00CB7B0B" w:rsidRPr="001F4BA3">
        <w:rPr>
          <w:rFonts w:cs="Times New Roman"/>
          <w:sz w:val="25"/>
          <w:szCs w:val="24"/>
        </w:rPr>
        <w:t xml:space="preserve"> </w:t>
      </w:r>
      <w:r w:rsidR="00F2538B" w:rsidRPr="001F4BA3">
        <w:rPr>
          <w:rFonts w:cs="Times New Roman"/>
          <w:sz w:val="25"/>
          <w:szCs w:val="24"/>
        </w:rPr>
        <w:t xml:space="preserve"> The extent </w:t>
      </w:r>
      <w:r w:rsidR="00F2538B" w:rsidRPr="001F4BA3">
        <w:rPr>
          <w:rFonts w:cs="Times New Roman"/>
          <w:sz w:val="25"/>
          <w:szCs w:val="24"/>
        </w:rPr>
        <w:lastRenderedPageBreak/>
        <w:t>of the symbiosis between Nazism and German Protestantism should therefore not be so surprising.</w:t>
      </w:r>
      <w:r w:rsidR="00EA7E9A">
        <w:rPr>
          <w:rStyle w:val="FootnoteReference"/>
          <w:rFonts w:cs="Times New Roman"/>
          <w:sz w:val="25"/>
          <w:szCs w:val="24"/>
        </w:rPr>
        <w:footnoteReference w:id="7"/>
      </w:r>
    </w:p>
    <w:p w14:paraId="7299FB3F" w14:textId="40B0AFBA" w:rsidR="00CB7B0B" w:rsidRPr="001F4BA3" w:rsidRDefault="00054C72" w:rsidP="00CB7B0B">
      <w:pPr>
        <w:rPr>
          <w:rFonts w:cs="Times New Roman"/>
          <w:sz w:val="25"/>
          <w:szCs w:val="24"/>
        </w:rPr>
      </w:pPr>
      <w:r w:rsidRPr="001F4BA3">
        <w:rPr>
          <w:rFonts w:cs="Times New Roman"/>
          <w:sz w:val="25"/>
          <w:szCs w:val="24"/>
        </w:rPr>
        <w:t xml:space="preserve">At the outset of the Third Reich, Emanuel </w:t>
      </w:r>
      <w:r w:rsidR="00CB7B0B" w:rsidRPr="001F4BA3">
        <w:rPr>
          <w:rFonts w:cs="Times New Roman"/>
          <w:sz w:val="25"/>
          <w:szCs w:val="24"/>
        </w:rPr>
        <w:t xml:space="preserve">Hirsch </w:t>
      </w:r>
      <w:r w:rsidRPr="001F4BA3">
        <w:rPr>
          <w:rFonts w:cs="Times New Roman"/>
          <w:sz w:val="25"/>
          <w:szCs w:val="24"/>
        </w:rPr>
        <w:t xml:space="preserve">had just published a major study of </w:t>
      </w:r>
      <w:r w:rsidR="00CB7B0B" w:rsidRPr="001F4BA3">
        <w:rPr>
          <w:rFonts w:cs="Times New Roman"/>
          <w:sz w:val="25"/>
          <w:szCs w:val="24"/>
        </w:rPr>
        <w:t>Kierkegaard</w:t>
      </w:r>
      <w:r w:rsidRPr="001F4BA3">
        <w:rPr>
          <w:rFonts w:cs="Times New Roman"/>
          <w:sz w:val="25"/>
          <w:szCs w:val="24"/>
        </w:rPr>
        <w:t xml:space="preserve">, which became a landmark of his career along with his </w:t>
      </w:r>
      <w:r w:rsidR="00CB7B0B" w:rsidRPr="001F4BA3">
        <w:rPr>
          <w:rFonts w:cs="Times New Roman"/>
          <w:sz w:val="25"/>
          <w:szCs w:val="24"/>
        </w:rPr>
        <w:t>Luther</w:t>
      </w:r>
      <w:r w:rsidRPr="001F4BA3">
        <w:rPr>
          <w:rFonts w:cs="Times New Roman"/>
          <w:sz w:val="25"/>
          <w:szCs w:val="24"/>
        </w:rPr>
        <w:t xml:space="preserve"> and </w:t>
      </w:r>
      <w:r w:rsidR="00CB7B0B" w:rsidRPr="001F4BA3">
        <w:rPr>
          <w:rFonts w:cs="Times New Roman"/>
          <w:sz w:val="25"/>
          <w:szCs w:val="24"/>
        </w:rPr>
        <w:t>Biblical</w:t>
      </w:r>
      <w:r w:rsidRPr="001F4BA3">
        <w:rPr>
          <w:rFonts w:cs="Times New Roman"/>
          <w:sz w:val="25"/>
          <w:szCs w:val="24"/>
        </w:rPr>
        <w:t xml:space="preserve"> scholarship</w:t>
      </w:r>
      <w:r w:rsidR="00CB7B0B" w:rsidRPr="001F4BA3">
        <w:rPr>
          <w:rFonts w:cs="Times New Roman"/>
          <w:sz w:val="25"/>
          <w:szCs w:val="24"/>
        </w:rPr>
        <w:t xml:space="preserve">. </w:t>
      </w:r>
      <w:r w:rsidRPr="001F4BA3">
        <w:rPr>
          <w:rFonts w:cs="Times New Roman"/>
          <w:sz w:val="25"/>
          <w:szCs w:val="24"/>
        </w:rPr>
        <w:t xml:space="preserve"> He signed the 1933 statement “Loyalty Oath of German Professors to Adolf Hitler and the National Socialist State</w:t>
      </w:r>
      <w:r w:rsidR="000341FB" w:rsidRPr="001F4BA3">
        <w:rPr>
          <w:rFonts w:cs="Times New Roman"/>
          <w:sz w:val="25"/>
          <w:szCs w:val="24"/>
        </w:rPr>
        <w:t>,</w:t>
      </w:r>
      <w:r w:rsidR="00063490" w:rsidRPr="001F4BA3">
        <w:rPr>
          <w:rFonts w:cs="Times New Roman"/>
          <w:sz w:val="25"/>
          <w:szCs w:val="24"/>
        </w:rPr>
        <w:t>”</w:t>
      </w:r>
      <w:r w:rsidR="000341FB" w:rsidRPr="001F4BA3">
        <w:rPr>
          <w:rFonts w:cs="Times New Roman"/>
          <w:sz w:val="25"/>
          <w:szCs w:val="24"/>
        </w:rPr>
        <w:t xml:space="preserve"> joined the </w:t>
      </w:r>
      <w:r w:rsidR="00CB7B0B" w:rsidRPr="001F4BA3">
        <w:rPr>
          <w:rFonts w:cs="Times New Roman"/>
          <w:sz w:val="25"/>
          <w:szCs w:val="24"/>
        </w:rPr>
        <w:t>Nazi Party</w:t>
      </w:r>
      <w:r w:rsidR="000341FB" w:rsidRPr="001F4BA3">
        <w:rPr>
          <w:rFonts w:cs="Times New Roman"/>
          <w:sz w:val="25"/>
          <w:szCs w:val="24"/>
        </w:rPr>
        <w:t xml:space="preserve"> in 1937, and became a Patron Member of the SS.  Hirsch traced the roots of </w:t>
      </w:r>
      <w:r w:rsidR="00CB7B0B" w:rsidRPr="001F4BA3">
        <w:rPr>
          <w:rFonts w:cs="Times New Roman"/>
          <w:sz w:val="25"/>
          <w:szCs w:val="24"/>
        </w:rPr>
        <w:t>his nationalism and anti-Semitism back to Martin Luther, who wore two hats</w:t>
      </w:r>
      <w:r w:rsidR="000341FB" w:rsidRPr="001F4BA3">
        <w:rPr>
          <w:rFonts w:cs="Times New Roman"/>
          <w:sz w:val="25"/>
          <w:szCs w:val="24"/>
        </w:rPr>
        <w:t xml:space="preserve"> as </w:t>
      </w:r>
      <w:r w:rsidR="00CB7B0B" w:rsidRPr="001F4BA3">
        <w:rPr>
          <w:rFonts w:cs="Times New Roman"/>
          <w:sz w:val="25"/>
          <w:szCs w:val="24"/>
        </w:rPr>
        <w:t>Protestant</w:t>
      </w:r>
      <w:r w:rsidR="00D0414D">
        <w:rPr>
          <w:rFonts w:cs="Times New Roman"/>
          <w:sz w:val="25"/>
          <w:szCs w:val="24"/>
        </w:rPr>
        <w:t xml:space="preserve"> reformer </w:t>
      </w:r>
      <w:r w:rsidR="00CB7B0B" w:rsidRPr="001F4BA3">
        <w:rPr>
          <w:rFonts w:cs="Times New Roman"/>
          <w:sz w:val="25"/>
          <w:szCs w:val="24"/>
        </w:rPr>
        <w:t xml:space="preserve">and </w:t>
      </w:r>
      <w:r w:rsidR="00D0414D">
        <w:rPr>
          <w:rFonts w:cs="Times New Roman"/>
          <w:sz w:val="25"/>
          <w:szCs w:val="24"/>
        </w:rPr>
        <w:t xml:space="preserve">precursor </w:t>
      </w:r>
      <w:r w:rsidR="001A411E">
        <w:rPr>
          <w:rFonts w:cs="Times New Roman"/>
          <w:sz w:val="25"/>
          <w:szCs w:val="24"/>
        </w:rPr>
        <w:t xml:space="preserve">of </w:t>
      </w:r>
      <w:r w:rsidR="00CB7B0B" w:rsidRPr="001F4BA3">
        <w:rPr>
          <w:rFonts w:cs="Times New Roman"/>
          <w:sz w:val="25"/>
          <w:szCs w:val="24"/>
        </w:rPr>
        <w:t>mode</w:t>
      </w:r>
      <w:r w:rsidR="0099686E" w:rsidRPr="001F4BA3">
        <w:rPr>
          <w:rFonts w:cs="Times New Roman"/>
          <w:sz w:val="25"/>
          <w:szCs w:val="24"/>
        </w:rPr>
        <w:t>rn</w:t>
      </w:r>
      <w:r w:rsidR="00CB7B0B" w:rsidRPr="001F4BA3">
        <w:rPr>
          <w:rFonts w:cs="Times New Roman"/>
          <w:sz w:val="25"/>
          <w:szCs w:val="24"/>
        </w:rPr>
        <w:t xml:space="preserve"> German</w:t>
      </w:r>
      <w:r w:rsidR="00794691" w:rsidRPr="001F4BA3">
        <w:rPr>
          <w:rFonts w:cs="Times New Roman"/>
          <w:sz w:val="25"/>
          <w:szCs w:val="24"/>
        </w:rPr>
        <w:t xml:space="preserve"> </w:t>
      </w:r>
      <w:r w:rsidR="001A411E">
        <w:rPr>
          <w:rFonts w:cs="Times New Roman"/>
          <w:sz w:val="25"/>
          <w:szCs w:val="24"/>
        </w:rPr>
        <w:t>identity</w:t>
      </w:r>
      <w:r w:rsidR="00CB7B0B" w:rsidRPr="001F4BA3">
        <w:rPr>
          <w:rFonts w:cs="Times New Roman"/>
          <w:sz w:val="25"/>
          <w:szCs w:val="24"/>
        </w:rPr>
        <w:t>.</w:t>
      </w:r>
    </w:p>
    <w:p w14:paraId="35E1BC24" w14:textId="341F4F45" w:rsidR="00CB7B0B" w:rsidRPr="001F4BA3" w:rsidRDefault="00D0414D" w:rsidP="00CB7B0B">
      <w:pPr>
        <w:rPr>
          <w:rFonts w:cs="Times New Roman"/>
          <w:sz w:val="25"/>
          <w:szCs w:val="24"/>
        </w:rPr>
      </w:pPr>
      <w:r>
        <w:rPr>
          <w:rFonts w:cs="Times New Roman"/>
          <w:sz w:val="25"/>
          <w:szCs w:val="24"/>
        </w:rPr>
        <w:t>After the War</w:t>
      </w:r>
      <w:r w:rsidR="00CB7B0B" w:rsidRPr="001F4BA3">
        <w:rPr>
          <w:rFonts w:cs="Times New Roman"/>
          <w:sz w:val="25"/>
          <w:szCs w:val="24"/>
        </w:rPr>
        <w:t xml:space="preserve">, Professor Hirsch chose to retire rather than go through the “denazification” program established by the Allies. </w:t>
      </w:r>
      <w:r w:rsidR="00794691" w:rsidRPr="001F4BA3">
        <w:rPr>
          <w:rFonts w:cs="Times New Roman"/>
          <w:sz w:val="25"/>
          <w:szCs w:val="24"/>
        </w:rPr>
        <w:t xml:space="preserve"> Although </w:t>
      </w:r>
      <w:r w:rsidR="00CB7B0B" w:rsidRPr="001F4BA3">
        <w:rPr>
          <w:rFonts w:cs="Times New Roman"/>
          <w:sz w:val="25"/>
          <w:szCs w:val="24"/>
        </w:rPr>
        <w:t>remain</w:t>
      </w:r>
      <w:r w:rsidR="00675E77" w:rsidRPr="001F4BA3">
        <w:rPr>
          <w:rFonts w:cs="Times New Roman"/>
          <w:sz w:val="25"/>
          <w:szCs w:val="24"/>
        </w:rPr>
        <w:t>ing</w:t>
      </w:r>
      <w:r w:rsidR="00CB7B0B" w:rsidRPr="001F4BA3">
        <w:rPr>
          <w:rFonts w:cs="Times New Roman"/>
          <w:sz w:val="25"/>
          <w:szCs w:val="24"/>
        </w:rPr>
        <w:t xml:space="preserve"> committed to Nazi ideology until his death</w:t>
      </w:r>
      <w:r w:rsidR="00794691" w:rsidRPr="001F4BA3">
        <w:rPr>
          <w:rFonts w:cs="Times New Roman"/>
          <w:sz w:val="25"/>
          <w:szCs w:val="24"/>
        </w:rPr>
        <w:t xml:space="preserve">, </w:t>
      </w:r>
      <w:r w:rsidR="00CB7B0B" w:rsidRPr="001F4BA3">
        <w:rPr>
          <w:rFonts w:cs="Times New Roman"/>
          <w:sz w:val="25"/>
          <w:szCs w:val="24"/>
        </w:rPr>
        <w:t xml:space="preserve">he </w:t>
      </w:r>
      <w:proofErr w:type="gramStart"/>
      <w:r w:rsidR="00CB7B0B" w:rsidRPr="001F4BA3">
        <w:rPr>
          <w:rFonts w:cs="Times New Roman"/>
          <w:sz w:val="25"/>
          <w:szCs w:val="24"/>
        </w:rPr>
        <w:t xml:space="preserve">was </w:t>
      </w:r>
      <w:r w:rsidR="00E63F67" w:rsidRPr="001F4BA3">
        <w:rPr>
          <w:rFonts w:cs="Times New Roman"/>
          <w:sz w:val="25"/>
          <w:szCs w:val="24"/>
        </w:rPr>
        <w:t>allowed to</w:t>
      </w:r>
      <w:proofErr w:type="gramEnd"/>
      <w:r w:rsidR="00E63F67" w:rsidRPr="001F4BA3">
        <w:rPr>
          <w:rFonts w:cs="Times New Roman"/>
          <w:sz w:val="25"/>
          <w:szCs w:val="24"/>
        </w:rPr>
        <w:t xml:space="preserve"> continue living in </w:t>
      </w:r>
      <w:r w:rsidR="00CB7B0B" w:rsidRPr="001F4BA3">
        <w:rPr>
          <w:rFonts w:cs="Times New Roman"/>
          <w:sz w:val="25"/>
          <w:szCs w:val="24"/>
        </w:rPr>
        <w:t xml:space="preserve">the university-owned house he had </w:t>
      </w:r>
      <w:r w:rsidR="00E63F67" w:rsidRPr="001F4BA3">
        <w:rPr>
          <w:rFonts w:cs="Times New Roman"/>
          <w:sz w:val="25"/>
          <w:szCs w:val="24"/>
        </w:rPr>
        <w:t xml:space="preserve">occupied </w:t>
      </w:r>
      <w:r w:rsidR="00CB7B0B" w:rsidRPr="001F4BA3">
        <w:rPr>
          <w:rFonts w:cs="Times New Roman"/>
          <w:sz w:val="25"/>
          <w:szCs w:val="24"/>
        </w:rPr>
        <w:t xml:space="preserve">as dean and professor at </w:t>
      </w:r>
      <w:proofErr w:type="spellStart"/>
      <w:r w:rsidR="00CB7B0B" w:rsidRPr="001F4BA3">
        <w:rPr>
          <w:rFonts w:cs="Times New Roman"/>
          <w:sz w:val="25"/>
          <w:szCs w:val="24"/>
        </w:rPr>
        <w:t>Goettingen</w:t>
      </w:r>
      <w:proofErr w:type="spellEnd"/>
      <w:r w:rsidR="00DC5050" w:rsidRPr="001F4BA3">
        <w:rPr>
          <w:rFonts w:cs="Times New Roman"/>
          <w:sz w:val="25"/>
          <w:szCs w:val="24"/>
        </w:rPr>
        <w:t xml:space="preserve"> </w:t>
      </w:r>
      <w:r w:rsidR="00CB7B0B" w:rsidRPr="001F4BA3">
        <w:rPr>
          <w:rFonts w:cs="Times New Roman"/>
          <w:sz w:val="25"/>
          <w:szCs w:val="24"/>
        </w:rPr>
        <w:t>University</w:t>
      </w:r>
      <w:r w:rsidR="00DC5050" w:rsidRPr="001F4BA3">
        <w:rPr>
          <w:rFonts w:cs="Times New Roman"/>
          <w:sz w:val="25"/>
          <w:szCs w:val="24"/>
        </w:rPr>
        <w:t xml:space="preserve">, </w:t>
      </w:r>
      <w:r w:rsidR="00CB7B0B" w:rsidRPr="001F4BA3">
        <w:rPr>
          <w:rFonts w:cs="Times New Roman"/>
          <w:sz w:val="25"/>
          <w:szCs w:val="24"/>
        </w:rPr>
        <w:t>to meet with students in his home</w:t>
      </w:r>
      <w:r w:rsidR="00E63F67" w:rsidRPr="001F4BA3">
        <w:rPr>
          <w:rFonts w:cs="Times New Roman"/>
          <w:sz w:val="25"/>
          <w:szCs w:val="24"/>
        </w:rPr>
        <w:t>,</w:t>
      </w:r>
      <w:r w:rsidR="009C4A3D" w:rsidRPr="001F4BA3">
        <w:rPr>
          <w:rFonts w:cs="Times New Roman"/>
          <w:sz w:val="25"/>
          <w:szCs w:val="24"/>
        </w:rPr>
        <w:t xml:space="preserve"> </w:t>
      </w:r>
      <w:r w:rsidR="00CB7B0B" w:rsidRPr="001F4BA3">
        <w:rPr>
          <w:rFonts w:cs="Times New Roman"/>
          <w:sz w:val="25"/>
          <w:szCs w:val="24"/>
        </w:rPr>
        <w:t xml:space="preserve">and </w:t>
      </w:r>
      <w:r w:rsidR="00D8427D" w:rsidRPr="001F4BA3">
        <w:rPr>
          <w:rFonts w:cs="Times New Roman"/>
          <w:sz w:val="25"/>
          <w:szCs w:val="24"/>
        </w:rPr>
        <w:t>to publish</w:t>
      </w:r>
      <w:r w:rsidR="00CB7B0B" w:rsidRPr="001F4BA3">
        <w:rPr>
          <w:rFonts w:cs="Times New Roman"/>
          <w:sz w:val="25"/>
          <w:szCs w:val="24"/>
        </w:rPr>
        <w:t xml:space="preserve">. In 1963, on his 75th birthday, </w:t>
      </w:r>
      <w:r w:rsidR="00794691" w:rsidRPr="001F4BA3">
        <w:rPr>
          <w:rFonts w:cs="Times New Roman"/>
          <w:sz w:val="25"/>
          <w:szCs w:val="24"/>
        </w:rPr>
        <w:t xml:space="preserve">his </w:t>
      </w:r>
      <w:r w:rsidR="00CB7B0B" w:rsidRPr="001F4BA3">
        <w:rPr>
          <w:rFonts w:cs="Times New Roman"/>
          <w:sz w:val="25"/>
          <w:szCs w:val="24"/>
        </w:rPr>
        <w:t>friends and admirers</w:t>
      </w:r>
      <w:r w:rsidR="0010005C" w:rsidRPr="001F4BA3">
        <w:rPr>
          <w:rFonts w:cs="Times New Roman"/>
          <w:sz w:val="25"/>
          <w:szCs w:val="24"/>
        </w:rPr>
        <w:t xml:space="preserve"> unveiled a</w:t>
      </w:r>
      <w:r w:rsidR="00794691" w:rsidRPr="001F4BA3">
        <w:rPr>
          <w:rFonts w:cs="Times New Roman"/>
          <w:sz w:val="25"/>
          <w:szCs w:val="24"/>
        </w:rPr>
        <w:t xml:space="preserve"> Hirsch</w:t>
      </w:r>
      <w:r w:rsidR="0010005C" w:rsidRPr="001F4BA3">
        <w:rPr>
          <w:rFonts w:cs="Times New Roman"/>
          <w:sz w:val="25"/>
          <w:szCs w:val="24"/>
        </w:rPr>
        <w:t xml:space="preserve"> </w:t>
      </w:r>
      <w:r w:rsidR="0010005C" w:rsidRPr="00420BCA">
        <w:rPr>
          <w:rFonts w:cs="Times New Roman"/>
          <w:i/>
          <w:sz w:val="25"/>
          <w:szCs w:val="24"/>
        </w:rPr>
        <w:t xml:space="preserve">Festschrift </w:t>
      </w:r>
      <w:r w:rsidR="00CB7B0B" w:rsidRPr="001F4BA3">
        <w:rPr>
          <w:rFonts w:cs="Times New Roman"/>
          <w:sz w:val="25"/>
          <w:szCs w:val="24"/>
        </w:rPr>
        <w:t xml:space="preserve">entitled </w:t>
      </w:r>
      <w:proofErr w:type="spellStart"/>
      <w:r w:rsidR="00CB7B0B" w:rsidRPr="001F4BA3">
        <w:rPr>
          <w:rFonts w:cs="Times New Roman"/>
          <w:i/>
          <w:sz w:val="25"/>
          <w:szCs w:val="24"/>
        </w:rPr>
        <w:t>Wahrheit</w:t>
      </w:r>
      <w:proofErr w:type="spellEnd"/>
      <w:r w:rsidR="00CB7B0B" w:rsidRPr="001F4BA3">
        <w:rPr>
          <w:rFonts w:cs="Times New Roman"/>
          <w:i/>
          <w:sz w:val="25"/>
          <w:szCs w:val="24"/>
        </w:rPr>
        <w:t xml:space="preserve"> und </w:t>
      </w:r>
      <w:proofErr w:type="spellStart"/>
      <w:r w:rsidR="00CB7B0B" w:rsidRPr="001F4BA3">
        <w:rPr>
          <w:rFonts w:cs="Times New Roman"/>
          <w:i/>
          <w:sz w:val="25"/>
          <w:szCs w:val="24"/>
        </w:rPr>
        <w:t>Glaube</w:t>
      </w:r>
      <w:proofErr w:type="spellEnd"/>
      <w:r w:rsidR="00CB7B0B" w:rsidRPr="001F4BA3">
        <w:rPr>
          <w:rFonts w:cs="Times New Roman"/>
          <w:sz w:val="25"/>
          <w:szCs w:val="24"/>
        </w:rPr>
        <w:t xml:space="preserve">, or </w:t>
      </w:r>
      <w:r w:rsidR="00CB7B0B" w:rsidRPr="001F4BA3">
        <w:rPr>
          <w:rFonts w:cs="Times New Roman"/>
          <w:i/>
          <w:sz w:val="25"/>
          <w:szCs w:val="24"/>
        </w:rPr>
        <w:t>Truth and Faith</w:t>
      </w:r>
      <w:r w:rsidR="00CB7B0B" w:rsidRPr="001F4BA3">
        <w:rPr>
          <w:rFonts w:cs="Times New Roman"/>
          <w:sz w:val="25"/>
          <w:szCs w:val="24"/>
        </w:rPr>
        <w:t>.</w:t>
      </w:r>
      <w:r w:rsidR="00521290">
        <w:rPr>
          <w:rStyle w:val="FootnoteReference"/>
          <w:rFonts w:cs="Times New Roman"/>
          <w:sz w:val="25"/>
          <w:szCs w:val="24"/>
        </w:rPr>
        <w:footnoteReference w:id="8"/>
      </w:r>
      <w:r w:rsidR="00CB7B0B" w:rsidRPr="001F4BA3">
        <w:rPr>
          <w:rFonts w:cs="Times New Roman"/>
          <w:sz w:val="25"/>
          <w:szCs w:val="24"/>
        </w:rPr>
        <w:t xml:space="preserve"> </w:t>
      </w:r>
      <w:r w:rsidR="009C4A3D" w:rsidRPr="001F4BA3">
        <w:rPr>
          <w:rFonts w:cs="Times New Roman"/>
          <w:sz w:val="25"/>
          <w:szCs w:val="24"/>
        </w:rPr>
        <w:t xml:space="preserve">Contributors to the </w:t>
      </w:r>
      <w:r w:rsidR="00A06A3A" w:rsidRPr="001F4BA3">
        <w:rPr>
          <w:rFonts w:cs="Times New Roman"/>
          <w:sz w:val="25"/>
          <w:szCs w:val="24"/>
        </w:rPr>
        <w:t>collection</w:t>
      </w:r>
      <w:r w:rsidR="009C4A3D" w:rsidRPr="001F4BA3">
        <w:rPr>
          <w:rFonts w:cs="Times New Roman"/>
          <w:sz w:val="25"/>
          <w:szCs w:val="24"/>
        </w:rPr>
        <w:t xml:space="preserve"> </w:t>
      </w:r>
      <w:r w:rsidR="00CB7B0B" w:rsidRPr="001F4BA3">
        <w:rPr>
          <w:rFonts w:cs="Times New Roman"/>
          <w:sz w:val="25"/>
          <w:szCs w:val="24"/>
        </w:rPr>
        <w:t>includ</w:t>
      </w:r>
      <w:r w:rsidR="00A06A3A" w:rsidRPr="001F4BA3">
        <w:rPr>
          <w:rFonts w:cs="Times New Roman"/>
          <w:sz w:val="25"/>
          <w:szCs w:val="24"/>
        </w:rPr>
        <w:t>ed</w:t>
      </w:r>
      <w:r w:rsidR="00CB7B0B" w:rsidRPr="001F4BA3">
        <w:rPr>
          <w:rFonts w:cs="Times New Roman"/>
          <w:sz w:val="25"/>
          <w:szCs w:val="24"/>
        </w:rPr>
        <w:t xml:space="preserve"> founding leaders of the Ernst </w:t>
      </w:r>
      <w:proofErr w:type="spellStart"/>
      <w:r w:rsidR="00CB7B0B" w:rsidRPr="001F4BA3">
        <w:rPr>
          <w:rFonts w:cs="Times New Roman"/>
          <w:sz w:val="25"/>
          <w:szCs w:val="24"/>
        </w:rPr>
        <w:t>Troeltsch</w:t>
      </w:r>
      <w:proofErr w:type="spellEnd"/>
      <w:r w:rsidR="00CB7B0B" w:rsidRPr="001F4BA3">
        <w:rPr>
          <w:rFonts w:cs="Times New Roman"/>
          <w:sz w:val="25"/>
          <w:szCs w:val="24"/>
        </w:rPr>
        <w:t xml:space="preserve"> Society</w:t>
      </w:r>
      <w:r w:rsidR="001E4FCA">
        <w:rPr>
          <w:rFonts w:cs="Times New Roman"/>
          <w:sz w:val="25"/>
          <w:szCs w:val="24"/>
        </w:rPr>
        <w:t xml:space="preserve">, </w:t>
      </w:r>
      <w:proofErr w:type="spellStart"/>
      <w:r w:rsidR="001E4FCA">
        <w:rPr>
          <w:rFonts w:cs="Times New Roman"/>
          <w:sz w:val="25"/>
          <w:szCs w:val="24"/>
        </w:rPr>
        <w:t>Troeltsch</w:t>
      </w:r>
      <w:proofErr w:type="spellEnd"/>
      <w:r w:rsidR="001E4FCA">
        <w:rPr>
          <w:rFonts w:cs="Times New Roman"/>
          <w:sz w:val="25"/>
          <w:szCs w:val="24"/>
        </w:rPr>
        <w:t xml:space="preserve"> being a prominent Protestant </w:t>
      </w:r>
      <w:r w:rsidR="004F7BC0">
        <w:rPr>
          <w:rFonts w:cs="Times New Roman"/>
          <w:sz w:val="25"/>
          <w:szCs w:val="24"/>
        </w:rPr>
        <w:t>academic</w:t>
      </w:r>
      <w:r w:rsidR="001E4FCA">
        <w:rPr>
          <w:rFonts w:cs="Times New Roman"/>
          <w:sz w:val="25"/>
          <w:szCs w:val="24"/>
        </w:rPr>
        <w:t xml:space="preserve"> and influence on Reinhold Niebuhr</w:t>
      </w:r>
      <w:r w:rsidR="00CB7B0B" w:rsidRPr="001F4BA3">
        <w:rPr>
          <w:rFonts w:cs="Times New Roman"/>
          <w:sz w:val="25"/>
          <w:szCs w:val="24"/>
        </w:rPr>
        <w:t>.</w:t>
      </w:r>
      <w:r w:rsidR="00DC07A0" w:rsidRPr="001F4BA3">
        <w:rPr>
          <w:rFonts w:cs="Times New Roman"/>
          <w:sz w:val="25"/>
          <w:szCs w:val="24"/>
        </w:rPr>
        <w:t xml:space="preserve">  </w:t>
      </w:r>
      <w:r w:rsidR="004070BF">
        <w:rPr>
          <w:rFonts w:cs="Times New Roman"/>
          <w:sz w:val="25"/>
          <w:szCs w:val="24"/>
        </w:rPr>
        <w:t xml:space="preserve">In the second part of this paper, </w:t>
      </w:r>
      <w:r w:rsidR="00DC07A0" w:rsidRPr="001F4BA3">
        <w:rPr>
          <w:rFonts w:cs="Times New Roman"/>
          <w:sz w:val="25"/>
          <w:szCs w:val="24"/>
        </w:rPr>
        <w:t>I discuss one of the essays contained in this</w:t>
      </w:r>
      <w:r w:rsidR="009C4A3D" w:rsidRPr="001F4BA3">
        <w:rPr>
          <w:rFonts w:cs="Times New Roman"/>
          <w:sz w:val="25"/>
          <w:szCs w:val="24"/>
        </w:rPr>
        <w:t xml:space="preserve"> </w:t>
      </w:r>
      <w:r w:rsidR="00B8037C">
        <w:rPr>
          <w:rFonts w:cs="Times New Roman"/>
          <w:sz w:val="25"/>
          <w:szCs w:val="24"/>
        </w:rPr>
        <w:t>collection</w:t>
      </w:r>
      <w:r w:rsidR="004070BF">
        <w:rPr>
          <w:rFonts w:cs="Times New Roman"/>
          <w:sz w:val="25"/>
          <w:szCs w:val="24"/>
        </w:rPr>
        <w:t xml:space="preserve"> dedicated to Hirsch</w:t>
      </w:r>
      <w:r w:rsidR="00734CB1">
        <w:rPr>
          <w:rFonts w:cs="Times New Roman"/>
          <w:sz w:val="25"/>
          <w:szCs w:val="24"/>
        </w:rPr>
        <w:t xml:space="preserve">.  </w:t>
      </w:r>
      <w:r w:rsidR="009C4A3D" w:rsidRPr="001F4BA3">
        <w:rPr>
          <w:rFonts w:cs="Times New Roman"/>
          <w:sz w:val="25"/>
          <w:szCs w:val="24"/>
        </w:rPr>
        <w:t xml:space="preserve">I discuss the role of the </w:t>
      </w:r>
      <w:proofErr w:type="spellStart"/>
      <w:r w:rsidR="009C4A3D" w:rsidRPr="001F4BA3">
        <w:rPr>
          <w:rFonts w:cs="Times New Roman"/>
          <w:sz w:val="25"/>
          <w:szCs w:val="24"/>
        </w:rPr>
        <w:t>Troeltsch</w:t>
      </w:r>
      <w:proofErr w:type="spellEnd"/>
      <w:r w:rsidR="009C4A3D" w:rsidRPr="001F4BA3">
        <w:rPr>
          <w:rFonts w:cs="Times New Roman"/>
          <w:sz w:val="25"/>
          <w:szCs w:val="24"/>
        </w:rPr>
        <w:t xml:space="preserve"> Society in mainstreaming the legacy of Hirsch</w:t>
      </w:r>
      <w:r w:rsidR="00EC480D" w:rsidRPr="001F4BA3">
        <w:rPr>
          <w:rFonts w:cs="Times New Roman"/>
          <w:sz w:val="25"/>
          <w:szCs w:val="24"/>
        </w:rPr>
        <w:t xml:space="preserve"> today</w:t>
      </w:r>
      <w:r w:rsidR="009C4A3D" w:rsidRPr="001F4BA3">
        <w:rPr>
          <w:rFonts w:cs="Times New Roman"/>
          <w:sz w:val="25"/>
          <w:szCs w:val="24"/>
        </w:rPr>
        <w:t xml:space="preserve"> </w:t>
      </w:r>
      <w:r w:rsidR="00CB7B0B" w:rsidRPr="001F4BA3">
        <w:rPr>
          <w:rFonts w:cs="Times New Roman"/>
          <w:sz w:val="25"/>
          <w:szCs w:val="24"/>
        </w:rPr>
        <w:t xml:space="preserve">in the introduction </w:t>
      </w:r>
      <w:r w:rsidR="00D8427D" w:rsidRPr="001F4BA3">
        <w:rPr>
          <w:rFonts w:cs="Times New Roman"/>
          <w:sz w:val="25"/>
          <w:szCs w:val="24"/>
        </w:rPr>
        <w:t>to</w:t>
      </w:r>
      <w:r w:rsidR="00CB7B0B" w:rsidRPr="001F4BA3">
        <w:rPr>
          <w:rFonts w:cs="Times New Roman"/>
          <w:sz w:val="25"/>
          <w:szCs w:val="24"/>
        </w:rPr>
        <w:t xml:space="preserve"> my book, </w:t>
      </w:r>
      <w:r w:rsidR="00CB7B0B" w:rsidRPr="001F4BA3">
        <w:rPr>
          <w:rFonts w:cs="Times New Roman"/>
          <w:i/>
          <w:sz w:val="25"/>
          <w:szCs w:val="24"/>
        </w:rPr>
        <w:t xml:space="preserve">God and Caesar: </w:t>
      </w:r>
      <w:proofErr w:type="spellStart"/>
      <w:r w:rsidR="00CB7B0B" w:rsidRPr="001F4BA3">
        <w:rPr>
          <w:rFonts w:cs="Times New Roman"/>
          <w:i/>
          <w:sz w:val="25"/>
          <w:szCs w:val="24"/>
        </w:rPr>
        <w:t>Troeltsch’s</w:t>
      </w:r>
      <w:proofErr w:type="spellEnd"/>
      <w:r w:rsidR="00CB7B0B" w:rsidRPr="001F4BA3">
        <w:rPr>
          <w:rFonts w:cs="Times New Roman"/>
          <w:i/>
          <w:sz w:val="25"/>
          <w:szCs w:val="24"/>
        </w:rPr>
        <w:t xml:space="preserve"> Social Teaching as Legitimation</w:t>
      </w:r>
      <w:r w:rsidR="00CB7B0B" w:rsidRPr="001F4BA3">
        <w:rPr>
          <w:rFonts w:cs="Times New Roman"/>
          <w:sz w:val="25"/>
          <w:szCs w:val="24"/>
        </w:rPr>
        <w:t>.</w:t>
      </w:r>
      <w:r w:rsidR="00EC480D" w:rsidRPr="001F4BA3">
        <w:rPr>
          <w:rStyle w:val="FootnoteReference"/>
          <w:rFonts w:cs="Times New Roman"/>
          <w:sz w:val="25"/>
          <w:szCs w:val="24"/>
        </w:rPr>
        <w:footnoteReference w:id="9"/>
      </w:r>
    </w:p>
    <w:p w14:paraId="60E223FD" w14:textId="2295EB08" w:rsidR="00CB7B0B" w:rsidRPr="001F4BA3" w:rsidRDefault="00BE7BF6" w:rsidP="00CB7B0B">
      <w:pPr>
        <w:rPr>
          <w:rFonts w:cs="Times New Roman"/>
          <w:sz w:val="25"/>
          <w:szCs w:val="24"/>
        </w:rPr>
      </w:pPr>
      <w:r w:rsidRPr="001F4BA3">
        <w:rPr>
          <w:rFonts w:cs="Times New Roman"/>
          <w:sz w:val="25"/>
          <w:szCs w:val="24"/>
        </w:rPr>
        <w:t xml:space="preserve">In this paper, I build </w:t>
      </w:r>
      <w:r w:rsidR="00CB7B0B" w:rsidRPr="001F4BA3">
        <w:rPr>
          <w:rFonts w:cs="Times New Roman"/>
          <w:sz w:val="25"/>
          <w:szCs w:val="24"/>
        </w:rPr>
        <w:t>on</w:t>
      </w:r>
      <w:r w:rsidR="008D1FDB" w:rsidRPr="001F4BA3">
        <w:rPr>
          <w:rFonts w:cs="Times New Roman"/>
          <w:sz w:val="25"/>
          <w:szCs w:val="24"/>
        </w:rPr>
        <w:t xml:space="preserve"> untranslated primary sources as well as </w:t>
      </w:r>
      <w:r w:rsidR="00CB7B0B" w:rsidRPr="001F4BA3">
        <w:rPr>
          <w:rFonts w:cs="Times New Roman"/>
          <w:sz w:val="25"/>
          <w:szCs w:val="24"/>
        </w:rPr>
        <w:t xml:space="preserve">Robert P. Ericksen’s book </w:t>
      </w:r>
      <w:r w:rsidR="00CB7B0B" w:rsidRPr="001F4BA3">
        <w:rPr>
          <w:rFonts w:cs="Times New Roman"/>
          <w:i/>
          <w:sz w:val="25"/>
          <w:szCs w:val="24"/>
        </w:rPr>
        <w:t>Theologians Under Hitler: Gerhard Kittel, Paul Althaus, Emanuel Hirsch</w:t>
      </w:r>
      <w:r w:rsidR="008D1FDB" w:rsidRPr="001F4BA3">
        <w:rPr>
          <w:rFonts w:cs="Times New Roman"/>
          <w:sz w:val="25"/>
          <w:szCs w:val="24"/>
        </w:rPr>
        <w:t xml:space="preserve">, which </w:t>
      </w:r>
      <w:r w:rsidR="00CB7B0B" w:rsidRPr="001F4BA3">
        <w:rPr>
          <w:rFonts w:cs="Times New Roman"/>
          <w:sz w:val="25"/>
          <w:szCs w:val="24"/>
        </w:rPr>
        <w:t>provides a review of Hirsch</w:t>
      </w:r>
      <w:r w:rsidR="00DC5050" w:rsidRPr="001F4BA3">
        <w:rPr>
          <w:rFonts w:cs="Times New Roman"/>
          <w:sz w:val="25"/>
          <w:szCs w:val="24"/>
        </w:rPr>
        <w:t>’s life and writings</w:t>
      </w:r>
      <w:r w:rsidR="00CB7B0B" w:rsidRPr="001F4BA3">
        <w:rPr>
          <w:rFonts w:cs="Times New Roman"/>
          <w:sz w:val="25"/>
          <w:szCs w:val="24"/>
        </w:rPr>
        <w:t>.</w:t>
      </w:r>
      <w:r w:rsidR="00E57D22">
        <w:rPr>
          <w:rStyle w:val="FootnoteReference"/>
          <w:rFonts w:cs="Times New Roman"/>
          <w:sz w:val="25"/>
          <w:szCs w:val="24"/>
        </w:rPr>
        <w:footnoteReference w:id="10"/>
      </w:r>
      <w:r w:rsidR="00CB7B0B" w:rsidRPr="001F4BA3">
        <w:rPr>
          <w:rFonts w:cs="Times New Roman"/>
          <w:sz w:val="25"/>
          <w:szCs w:val="24"/>
        </w:rPr>
        <w:t xml:space="preserve"> While recognizing </w:t>
      </w:r>
      <w:r w:rsidR="00DC5050" w:rsidRPr="001F4BA3">
        <w:rPr>
          <w:rFonts w:cs="Times New Roman"/>
          <w:sz w:val="25"/>
          <w:szCs w:val="24"/>
        </w:rPr>
        <w:t xml:space="preserve">him </w:t>
      </w:r>
      <w:r w:rsidR="00CB7B0B" w:rsidRPr="001F4BA3">
        <w:rPr>
          <w:rFonts w:cs="Times New Roman"/>
          <w:sz w:val="25"/>
          <w:szCs w:val="24"/>
        </w:rPr>
        <w:t>to be a staunch Nazi, Ericks</w:t>
      </w:r>
      <w:r w:rsidR="00EA1E97">
        <w:rPr>
          <w:rFonts w:cs="Times New Roman"/>
          <w:sz w:val="25"/>
          <w:szCs w:val="24"/>
        </w:rPr>
        <w:t>e</w:t>
      </w:r>
      <w:r w:rsidR="00CB7B0B" w:rsidRPr="001F4BA3">
        <w:rPr>
          <w:rFonts w:cs="Times New Roman"/>
          <w:sz w:val="25"/>
          <w:szCs w:val="24"/>
        </w:rPr>
        <w:t xml:space="preserve">n </w:t>
      </w:r>
      <w:r w:rsidRPr="001F4BA3">
        <w:rPr>
          <w:rFonts w:cs="Times New Roman"/>
          <w:sz w:val="25"/>
          <w:szCs w:val="24"/>
        </w:rPr>
        <w:t xml:space="preserve">does not have an ideological critique of </w:t>
      </w:r>
      <w:r w:rsidR="00C84362" w:rsidRPr="001F4BA3">
        <w:rPr>
          <w:rFonts w:cs="Times New Roman"/>
          <w:sz w:val="25"/>
          <w:szCs w:val="24"/>
        </w:rPr>
        <w:t>his theology</w:t>
      </w:r>
      <w:r w:rsidR="00CB7B0B" w:rsidRPr="001F4BA3">
        <w:rPr>
          <w:rFonts w:cs="Times New Roman"/>
          <w:sz w:val="25"/>
          <w:szCs w:val="24"/>
        </w:rPr>
        <w:t xml:space="preserve">. </w:t>
      </w:r>
      <w:r w:rsidR="00D8427D" w:rsidRPr="001F4BA3">
        <w:rPr>
          <w:rFonts w:cs="Times New Roman"/>
          <w:sz w:val="25"/>
          <w:szCs w:val="24"/>
        </w:rPr>
        <w:t xml:space="preserve">Noting </w:t>
      </w:r>
      <w:r w:rsidR="00CB7B0B" w:rsidRPr="001F4BA3">
        <w:rPr>
          <w:rFonts w:cs="Times New Roman"/>
          <w:sz w:val="25"/>
          <w:szCs w:val="24"/>
        </w:rPr>
        <w:t>Hirsch</w:t>
      </w:r>
      <w:r w:rsidR="00D8427D" w:rsidRPr="001F4BA3">
        <w:rPr>
          <w:rFonts w:cs="Times New Roman"/>
          <w:sz w:val="25"/>
          <w:szCs w:val="24"/>
        </w:rPr>
        <w:t>’s acceptance of humanistic criticism of the Bible, Ericks</w:t>
      </w:r>
      <w:r w:rsidR="00494079">
        <w:rPr>
          <w:rFonts w:cs="Times New Roman"/>
          <w:sz w:val="25"/>
          <w:szCs w:val="24"/>
        </w:rPr>
        <w:t>e</w:t>
      </w:r>
      <w:r w:rsidR="00D8427D" w:rsidRPr="001F4BA3">
        <w:rPr>
          <w:rFonts w:cs="Times New Roman"/>
          <w:sz w:val="25"/>
          <w:szCs w:val="24"/>
        </w:rPr>
        <w:t xml:space="preserve">n classifies him theologically with </w:t>
      </w:r>
      <w:r w:rsidR="00CB7B0B" w:rsidRPr="001F4BA3">
        <w:rPr>
          <w:rFonts w:cs="Times New Roman"/>
          <w:sz w:val="25"/>
          <w:szCs w:val="24"/>
        </w:rPr>
        <w:t>Paul Tillich and Dietrich Bonhoeffer, both of whom actively opposed Hitler.</w:t>
      </w:r>
      <w:r w:rsidR="00C84362" w:rsidRPr="001F4BA3">
        <w:rPr>
          <w:rFonts w:cs="Times New Roman"/>
          <w:sz w:val="25"/>
          <w:szCs w:val="24"/>
        </w:rPr>
        <w:t xml:space="preserve"> </w:t>
      </w:r>
      <w:r w:rsidR="00CB7B0B" w:rsidRPr="001F4BA3">
        <w:rPr>
          <w:rFonts w:cs="Times New Roman"/>
          <w:sz w:val="25"/>
          <w:szCs w:val="24"/>
        </w:rPr>
        <w:t>Ericks</w:t>
      </w:r>
      <w:r w:rsidR="004F52F0">
        <w:rPr>
          <w:rFonts w:cs="Times New Roman"/>
          <w:sz w:val="25"/>
          <w:szCs w:val="24"/>
        </w:rPr>
        <w:t>e</w:t>
      </w:r>
      <w:r w:rsidR="00CB7B0B" w:rsidRPr="001F4BA3">
        <w:rPr>
          <w:rFonts w:cs="Times New Roman"/>
          <w:sz w:val="25"/>
          <w:szCs w:val="24"/>
        </w:rPr>
        <w:t>n concludes</w:t>
      </w:r>
      <w:r w:rsidR="0010005C" w:rsidRPr="001F4BA3">
        <w:rPr>
          <w:rFonts w:cs="Times New Roman"/>
          <w:sz w:val="25"/>
          <w:szCs w:val="24"/>
        </w:rPr>
        <w:t xml:space="preserve"> </w:t>
      </w:r>
      <w:r w:rsidR="00CB7B0B" w:rsidRPr="001F4BA3">
        <w:rPr>
          <w:rFonts w:cs="Times New Roman"/>
          <w:sz w:val="25"/>
          <w:szCs w:val="24"/>
        </w:rPr>
        <w:t>that “none of those [reactionary] elements [in Hirsch</w:t>
      </w:r>
      <w:r w:rsidR="0010005C" w:rsidRPr="001F4BA3">
        <w:rPr>
          <w:rFonts w:cs="Times New Roman"/>
          <w:sz w:val="25"/>
          <w:szCs w:val="24"/>
        </w:rPr>
        <w:t>’s politics</w:t>
      </w:r>
      <w:r w:rsidR="00CB7B0B" w:rsidRPr="001F4BA3">
        <w:rPr>
          <w:rFonts w:cs="Times New Roman"/>
          <w:sz w:val="25"/>
          <w:szCs w:val="24"/>
        </w:rPr>
        <w:t>] necessarily determined his [theological] stance.”</w:t>
      </w:r>
      <w:r w:rsidR="00D902E8">
        <w:rPr>
          <w:rStyle w:val="FootnoteReference"/>
          <w:rFonts w:cs="Times New Roman"/>
          <w:sz w:val="25"/>
          <w:szCs w:val="24"/>
        </w:rPr>
        <w:footnoteReference w:id="11"/>
      </w:r>
    </w:p>
    <w:p w14:paraId="1EE7D604" w14:textId="4DF6AC65" w:rsidR="00CB7B0B" w:rsidRPr="001F4BA3" w:rsidRDefault="00CB7B0B" w:rsidP="00CB7B0B">
      <w:pPr>
        <w:rPr>
          <w:rFonts w:cs="Times New Roman"/>
          <w:sz w:val="25"/>
          <w:szCs w:val="24"/>
        </w:rPr>
      </w:pPr>
      <w:r w:rsidRPr="001F4BA3">
        <w:rPr>
          <w:rFonts w:cs="Times New Roman"/>
          <w:sz w:val="25"/>
          <w:szCs w:val="24"/>
        </w:rPr>
        <w:t xml:space="preserve">Applying </w:t>
      </w:r>
      <w:r w:rsidR="0010005C" w:rsidRPr="001F4BA3">
        <w:rPr>
          <w:rFonts w:cs="Times New Roman"/>
          <w:sz w:val="25"/>
          <w:szCs w:val="24"/>
        </w:rPr>
        <w:t xml:space="preserve">a </w:t>
      </w:r>
      <w:r w:rsidRPr="001F4BA3">
        <w:rPr>
          <w:rFonts w:cs="Times New Roman"/>
          <w:sz w:val="25"/>
          <w:szCs w:val="24"/>
        </w:rPr>
        <w:t xml:space="preserve">similar logic, </w:t>
      </w:r>
      <w:proofErr w:type="spellStart"/>
      <w:r w:rsidR="00794691" w:rsidRPr="001F4BA3">
        <w:rPr>
          <w:rFonts w:cs="Times New Roman"/>
          <w:sz w:val="25"/>
          <w:szCs w:val="24"/>
        </w:rPr>
        <w:t>Troeltsch</w:t>
      </w:r>
      <w:proofErr w:type="spellEnd"/>
      <w:r w:rsidR="00794691" w:rsidRPr="001F4BA3">
        <w:rPr>
          <w:rFonts w:cs="Times New Roman"/>
          <w:sz w:val="25"/>
          <w:szCs w:val="24"/>
        </w:rPr>
        <w:t xml:space="preserve"> Society officer </w:t>
      </w:r>
      <w:r w:rsidRPr="001F4BA3">
        <w:rPr>
          <w:rFonts w:cs="Times New Roman"/>
          <w:sz w:val="25"/>
          <w:szCs w:val="24"/>
        </w:rPr>
        <w:t xml:space="preserve">Hartmut </w:t>
      </w:r>
      <w:proofErr w:type="spellStart"/>
      <w:r w:rsidRPr="001F4BA3">
        <w:rPr>
          <w:rFonts w:cs="Times New Roman"/>
          <w:sz w:val="25"/>
          <w:szCs w:val="24"/>
        </w:rPr>
        <w:t>Ruddies</w:t>
      </w:r>
      <w:proofErr w:type="spellEnd"/>
      <w:r w:rsidR="00794691" w:rsidRPr="001F4BA3">
        <w:rPr>
          <w:rFonts w:cs="Times New Roman"/>
          <w:sz w:val="25"/>
          <w:szCs w:val="24"/>
        </w:rPr>
        <w:t xml:space="preserve"> told</w:t>
      </w:r>
      <w:r w:rsidR="000D100D" w:rsidRPr="001F4BA3">
        <w:rPr>
          <w:rFonts w:cs="Times New Roman"/>
          <w:sz w:val="25"/>
          <w:szCs w:val="24"/>
        </w:rPr>
        <w:t xml:space="preserve"> </w:t>
      </w:r>
      <w:r w:rsidRPr="001F4BA3">
        <w:rPr>
          <w:rFonts w:cs="Times New Roman"/>
          <w:sz w:val="25"/>
          <w:szCs w:val="24"/>
        </w:rPr>
        <w:t>me</w:t>
      </w:r>
      <w:r w:rsidR="0010005C" w:rsidRPr="001F4BA3">
        <w:rPr>
          <w:rFonts w:cs="Times New Roman"/>
          <w:sz w:val="25"/>
          <w:szCs w:val="24"/>
        </w:rPr>
        <w:t xml:space="preserve"> in</w:t>
      </w:r>
      <w:r w:rsidR="000D100D" w:rsidRPr="001F4BA3">
        <w:rPr>
          <w:rFonts w:cs="Times New Roman"/>
          <w:sz w:val="25"/>
          <w:szCs w:val="24"/>
        </w:rPr>
        <w:t xml:space="preserve"> Augsburg in</w:t>
      </w:r>
      <w:r w:rsidR="0010005C" w:rsidRPr="001F4BA3">
        <w:rPr>
          <w:rFonts w:cs="Times New Roman"/>
          <w:sz w:val="25"/>
          <w:szCs w:val="24"/>
        </w:rPr>
        <w:t xml:space="preserve"> 1988</w:t>
      </w:r>
      <w:r w:rsidRPr="001F4BA3">
        <w:rPr>
          <w:rFonts w:cs="Times New Roman"/>
          <w:sz w:val="25"/>
          <w:szCs w:val="24"/>
        </w:rPr>
        <w:t xml:space="preserve">, “[Hirsch] had a terrible politics, but he was an excellent theologian.” What </w:t>
      </w:r>
      <w:r w:rsidR="008A67BE" w:rsidRPr="001F4BA3">
        <w:rPr>
          <w:rFonts w:cs="Times New Roman"/>
          <w:sz w:val="25"/>
          <w:szCs w:val="24"/>
        </w:rPr>
        <w:t xml:space="preserve">I find </w:t>
      </w:r>
      <w:r w:rsidRPr="001F4BA3">
        <w:rPr>
          <w:rFonts w:cs="Times New Roman"/>
          <w:sz w:val="25"/>
          <w:szCs w:val="24"/>
        </w:rPr>
        <w:t>odd about this view</w:t>
      </w:r>
      <w:r w:rsidR="000D100D" w:rsidRPr="001F4BA3">
        <w:rPr>
          <w:rFonts w:cs="Times New Roman"/>
          <w:sz w:val="25"/>
          <w:szCs w:val="24"/>
        </w:rPr>
        <w:t>—</w:t>
      </w:r>
      <w:r w:rsidRPr="001F4BA3">
        <w:rPr>
          <w:rFonts w:cs="Times New Roman"/>
          <w:sz w:val="25"/>
          <w:szCs w:val="24"/>
        </w:rPr>
        <w:t>that</w:t>
      </w:r>
      <w:r w:rsidR="000D100D" w:rsidRPr="001F4BA3">
        <w:rPr>
          <w:rFonts w:cs="Times New Roman"/>
          <w:sz w:val="25"/>
          <w:szCs w:val="24"/>
        </w:rPr>
        <w:t xml:space="preserve"> </w:t>
      </w:r>
      <w:r w:rsidRPr="001F4BA3">
        <w:rPr>
          <w:rFonts w:cs="Times New Roman"/>
          <w:sz w:val="25"/>
          <w:szCs w:val="24"/>
        </w:rPr>
        <w:t xml:space="preserve">Hirsch’s theology </w:t>
      </w:r>
      <w:r w:rsidR="00794691" w:rsidRPr="001F4BA3">
        <w:rPr>
          <w:rFonts w:cs="Times New Roman"/>
          <w:sz w:val="25"/>
          <w:szCs w:val="24"/>
        </w:rPr>
        <w:t>was</w:t>
      </w:r>
      <w:r w:rsidRPr="001F4BA3">
        <w:rPr>
          <w:rFonts w:cs="Times New Roman"/>
          <w:sz w:val="25"/>
          <w:szCs w:val="24"/>
        </w:rPr>
        <w:t xml:space="preserve"> independent of his politics—is that Hirsch was</w:t>
      </w:r>
      <w:r w:rsidR="008B537E" w:rsidRPr="001F4BA3">
        <w:rPr>
          <w:rFonts w:cs="Times New Roman"/>
          <w:sz w:val="25"/>
          <w:szCs w:val="24"/>
        </w:rPr>
        <w:t xml:space="preserve"> a </w:t>
      </w:r>
      <w:proofErr w:type="gramStart"/>
      <w:r w:rsidR="008B537E" w:rsidRPr="001F4BA3">
        <w:rPr>
          <w:rFonts w:cs="Times New Roman"/>
          <w:sz w:val="25"/>
          <w:szCs w:val="24"/>
        </w:rPr>
        <w:lastRenderedPageBreak/>
        <w:t>systematic theologian whose</w:t>
      </w:r>
      <w:r w:rsidR="00E63F67" w:rsidRPr="001F4BA3">
        <w:rPr>
          <w:rFonts w:cs="Times New Roman"/>
          <w:sz w:val="25"/>
          <w:szCs w:val="24"/>
        </w:rPr>
        <w:t xml:space="preserve"> political and a</w:t>
      </w:r>
      <w:r w:rsidR="008B537E" w:rsidRPr="001F4BA3">
        <w:rPr>
          <w:rFonts w:cs="Times New Roman"/>
          <w:sz w:val="25"/>
          <w:szCs w:val="24"/>
        </w:rPr>
        <w:t>nthropolog</w:t>
      </w:r>
      <w:r w:rsidR="00E63F67" w:rsidRPr="001F4BA3">
        <w:rPr>
          <w:rFonts w:cs="Times New Roman"/>
          <w:sz w:val="25"/>
          <w:szCs w:val="24"/>
        </w:rPr>
        <w:t>ical ideas</w:t>
      </w:r>
      <w:proofErr w:type="gramEnd"/>
      <w:r w:rsidR="00E63F67" w:rsidRPr="001F4BA3">
        <w:rPr>
          <w:rFonts w:cs="Times New Roman"/>
          <w:sz w:val="25"/>
          <w:szCs w:val="24"/>
        </w:rPr>
        <w:t xml:space="preserve"> </w:t>
      </w:r>
      <w:r w:rsidR="008B537E" w:rsidRPr="001F4BA3">
        <w:rPr>
          <w:rFonts w:cs="Times New Roman"/>
          <w:sz w:val="25"/>
          <w:szCs w:val="24"/>
        </w:rPr>
        <w:t>were an integral part of his system</w:t>
      </w:r>
      <w:r w:rsidR="000D100D" w:rsidRPr="001F4BA3">
        <w:rPr>
          <w:rFonts w:cs="Times New Roman"/>
          <w:sz w:val="25"/>
          <w:szCs w:val="24"/>
        </w:rPr>
        <w:t>.</w:t>
      </w:r>
      <w:r w:rsidR="00DC5050" w:rsidRPr="001F4BA3">
        <w:rPr>
          <w:rFonts w:cs="Times New Roman"/>
          <w:sz w:val="25"/>
          <w:szCs w:val="24"/>
        </w:rPr>
        <w:t xml:space="preserve">  </w:t>
      </w:r>
      <w:r w:rsidR="008A67BE" w:rsidRPr="001F4BA3">
        <w:rPr>
          <w:rFonts w:cs="Times New Roman"/>
          <w:sz w:val="25"/>
          <w:szCs w:val="24"/>
        </w:rPr>
        <w:t>Indeed, o</w:t>
      </w:r>
      <w:r w:rsidR="00DC5050" w:rsidRPr="001F4BA3">
        <w:rPr>
          <w:rFonts w:cs="Times New Roman"/>
          <w:sz w:val="25"/>
          <w:szCs w:val="24"/>
        </w:rPr>
        <w:t xml:space="preserve">ne year after the 1963 </w:t>
      </w:r>
      <w:r w:rsidR="00DC5050" w:rsidRPr="00420BCA">
        <w:rPr>
          <w:rFonts w:cs="Times New Roman"/>
          <w:i/>
          <w:sz w:val="25"/>
          <w:szCs w:val="24"/>
        </w:rPr>
        <w:t>Festschrift,</w:t>
      </w:r>
      <w:r w:rsidR="00DC5050" w:rsidRPr="001F4BA3">
        <w:rPr>
          <w:rFonts w:cs="Times New Roman"/>
          <w:sz w:val="25"/>
          <w:szCs w:val="24"/>
        </w:rPr>
        <w:t xml:space="preserve"> </w:t>
      </w:r>
      <w:r w:rsidR="000D100D" w:rsidRPr="001F4BA3">
        <w:rPr>
          <w:rFonts w:cs="Times New Roman"/>
          <w:sz w:val="25"/>
          <w:szCs w:val="24"/>
        </w:rPr>
        <w:t xml:space="preserve">eminent Biblical scholar </w:t>
      </w:r>
      <w:r w:rsidRPr="001F4BA3">
        <w:rPr>
          <w:rFonts w:cs="Times New Roman"/>
          <w:sz w:val="25"/>
          <w:szCs w:val="24"/>
        </w:rPr>
        <w:t>William F. Albright</w:t>
      </w:r>
      <w:r w:rsidR="000D100D" w:rsidRPr="001F4BA3">
        <w:rPr>
          <w:rFonts w:cs="Times New Roman"/>
          <w:sz w:val="25"/>
          <w:szCs w:val="24"/>
        </w:rPr>
        <w:t xml:space="preserve"> </w:t>
      </w:r>
      <w:r w:rsidR="008B537E" w:rsidRPr="001F4BA3">
        <w:rPr>
          <w:rFonts w:cs="Times New Roman"/>
          <w:sz w:val="25"/>
          <w:szCs w:val="24"/>
        </w:rPr>
        <w:t xml:space="preserve">wrote </w:t>
      </w:r>
      <w:r w:rsidR="000D100D" w:rsidRPr="001F4BA3">
        <w:rPr>
          <w:rFonts w:cs="Times New Roman"/>
          <w:sz w:val="25"/>
          <w:szCs w:val="24"/>
        </w:rPr>
        <w:t>that Hirsch</w:t>
      </w:r>
      <w:r w:rsidR="008B537E" w:rsidRPr="001F4BA3">
        <w:rPr>
          <w:rFonts w:cs="Times New Roman"/>
          <w:sz w:val="25"/>
          <w:szCs w:val="24"/>
        </w:rPr>
        <w:t xml:space="preserve"> and his fellow Nazi theologians </w:t>
      </w:r>
      <w:r w:rsidRPr="001F4BA3">
        <w:rPr>
          <w:rFonts w:cs="Times New Roman"/>
          <w:sz w:val="25"/>
          <w:szCs w:val="24"/>
        </w:rPr>
        <w:t>had the “grim distinction of making extermination of the Jews theologically respectable.”</w:t>
      </w:r>
      <w:r w:rsidR="000D100D" w:rsidRPr="001F4BA3">
        <w:rPr>
          <w:rStyle w:val="FootnoteReference"/>
          <w:rFonts w:cs="Times New Roman"/>
          <w:sz w:val="25"/>
          <w:szCs w:val="24"/>
        </w:rPr>
        <w:footnoteReference w:id="12"/>
      </w:r>
      <w:r w:rsidRPr="001F4BA3">
        <w:rPr>
          <w:rFonts w:cs="Times New Roman"/>
          <w:sz w:val="25"/>
          <w:szCs w:val="24"/>
        </w:rPr>
        <w:t xml:space="preserve"> Ericks</w:t>
      </w:r>
      <w:r w:rsidR="00AB1194">
        <w:rPr>
          <w:rFonts w:cs="Times New Roman"/>
          <w:sz w:val="25"/>
          <w:szCs w:val="24"/>
        </w:rPr>
        <w:t>e</w:t>
      </w:r>
      <w:r w:rsidRPr="001F4BA3">
        <w:rPr>
          <w:rFonts w:cs="Times New Roman"/>
          <w:sz w:val="25"/>
          <w:szCs w:val="24"/>
        </w:rPr>
        <w:t>n</w:t>
      </w:r>
      <w:r w:rsidR="000D100D" w:rsidRPr="001F4BA3">
        <w:rPr>
          <w:rFonts w:cs="Times New Roman"/>
          <w:sz w:val="25"/>
          <w:szCs w:val="24"/>
        </w:rPr>
        <w:t xml:space="preserve"> </w:t>
      </w:r>
      <w:r w:rsidRPr="001F4BA3">
        <w:rPr>
          <w:rFonts w:cs="Times New Roman"/>
          <w:sz w:val="25"/>
          <w:szCs w:val="24"/>
        </w:rPr>
        <w:t xml:space="preserve">considers </w:t>
      </w:r>
      <w:r w:rsidR="008A67BE" w:rsidRPr="001F4BA3">
        <w:rPr>
          <w:rFonts w:cs="Times New Roman"/>
          <w:sz w:val="25"/>
          <w:szCs w:val="24"/>
        </w:rPr>
        <w:t>this</w:t>
      </w:r>
      <w:r w:rsidRPr="001F4BA3">
        <w:rPr>
          <w:rFonts w:cs="Times New Roman"/>
          <w:sz w:val="25"/>
          <w:szCs w:val="24"/>
        </w:rPr>
        <w:t xml:space="preserve"> condemnation to be unduly harsh</w:t>
      </w:r>
      <w:r w:rsidR="008B537E" w:rsidRPr="001F4BA3">
        <w:rPr>
          <w:rFonts w:cs="Times New Roman"/>
          <w:sz w:val="25"/>
          <w:szCs w:val="24"/>
        </w:rPr>
        <w:t xml:space="preserve">, but my own </w:t>
      </w:r>
      <w:r w:rsidR="00305404" w:rsidRPr="001F4BA3">
        <w:rPr>
          <w:rFonts w:cs="Times New Roman"/>
          <w:sz w:val="25"/>
          <w:szCs w:val="24"/>
        </w:rPr>
        <w:t xml:space="preserve">assessment </w:t>
      </w:r>
      <w:r w:rsidR="00794691" w:rsidRPr="001F4BA3">
        <w:rPr>
          <w:rFonts w:cs="Times New Roman"/>
          <w:sz w:val="25"/>
          <w:szCs w:val="24"/>
        </w:rPr>
        <w:t xml:space="preserve">aligns </w:t>
      </w:r>
      <w:r w:rsidR="00305404" w:rsidRPr="001F4BA3">
        <w:rPr>
          <w:rFonts w:cs="Times New Roman"/>
          <w:sz w:val="25"/>
          <w:szCs w:val="24"/>
        </w:rPr>
        <w:t xml:space="preserve">with </w:t>
      </w:r>
      <w:r w:rsidR="008A67BE" w:rsidRPr="001F4BA3">
        <w:rPr>
          <w:rFonts w:cs="Times New Roman"/>
          <w:sz w:val="25"/>
          <w:szCs w:val="24"/>
        </w:rPr>
        <w:t>Albright</w:t>
      </w:r>
      <w:r w:rsidR="00305404" w:rsidRPr="001F4BA3">
        <w:rPr>
          <w:rFonts w:cs="Times New Roman"/>
          <w:sz w:val="25"/>
          <w:szCs w:val="24"/>
        </w:rPr>
        <w:t xml:space="preserve">’s.  </w:t>
      </w:r>
    </w:p>
    <w:p w14:paraId="13A4ACB0" w14:textId="432A4B8D" w:rsidR="00D4091A" w:rsidRPr="001F4BA3" w:rsidRDefault="00CB7B0B" w:rsidP="00CB7B0B">
      <w:pPr>
        <w:rPr>
          <w:rFonts w:cs="Times New Roman"/>
          <w:sz w:val="25"/>
          <w:szCs w:val="24"/>
        </w:rPr>
      </w:pPr>
      <w:r w:rsidRPr="001F4BA3">
        <w:rPr>
          <w:rFonts w:cs="Times New Roman"/>
          <w:sz w:val="25"/>
          <w:szCs w:val="24"/>
        </w:rPr>
        <w:t>How did Hirsch rise to prominence, to a point where on the occasion of his death in 1972, he was eulogized as “the last prince” of Protestant theologians?</w:t>
      </w:r>
      <w:r w:rsidR="00010D7B" w:rsidRPr="001F4BA3">
        <w:rPr>
          <w:rStyle w:val="FootnoteReference"/>
          <w:rFonts w:cs="Times New Roman"/>
          <w:sz w:val="25"/>
          <w:szCs w:val="24"/>
        </w:rPr>
        <w:footnoteReference w:id="13"/>
      </w:r>
      <w:r w:rsidRPr="001F4BA3">
        <w:rPr>
          <w:rFonts w:cs="Times New Roman"/>
          <w:sz w:val="25"/>
          <w:szCs w:val="24"/>
        </w:rPr>
        <w:t xml:space="preserve"> Following political theorist Quentin Skinner, who </w:t>
      </w:r>
      <w:r w:rsidR="00C64AE2" w:rsidRPr="001F4BA3">
        <w:rPr>
          <w:rFonts w:cs="Times New Roman"/>
          <w:sz w:val="25"/>
          <w:szCs w:val="24"/>
        </w:rPr>
        <w:t xml:space="preserve">examines </w:t>
      </w:r>
      <w:r w:rsidRPr="001F4BA3">
        <w:rPr>
          <w:rFonts w:cs="Times New Roman"/>
          <w:sz w:val="25"/>
          <w:szCs w:val="24"/>
        </w:rPr>
        <w:t xml:space="preserve">how </w:t>
      </w:r>
      <w:r w:rsidR="00C64AE2" w:rsidRPr="001F4BA3">
        <w:rPr>
          <w:rFonts w:cs="Times New Roman"/>
          <w:sz w:val="25"/>
          <w:szCs w:val="24"/>
        </w:rPr>
        <w:t xml:space="preserve">ideas function ideologically </w:t>
      </w:r>
      <w:r w:rsidRPr="001F4BA3">
        <w:rPr>
          <w:rFonts w:cs="Times New Roman"/>
          <w:sz w:val="25"/>
          <w:szCs w:val="24"/>
        </w:rPr>
        <w:t xml:space="preserve">within </w:t>
      </w:r>
      <w:r w:rsidR="00C64AE2" w:rsidRPr="001F4BA3">
        <w:rPr>
          <w:rFonts w:cs="Times New Roman"/>
          <w:sz w:val="25"/>
          <w:szCs w:val="24"/>
        </w:rPr>
        <w:t>their</w:t>
      </w:r>
      <w:r w:rsidRPr="001F4BA3">
        <w:rPr>
          <w:rFonts w:cs="Times New Roman"/>
          <w:sz w:val="25"/>
          <w:szCs w:val="24"/>
        </w:rPr>
        <w:t xml:space="preserve"> own time and place, </w:t>
      </w:r>
      <w:r w:rsidR="007C6427" w:rsidRPr="001F4BA3">
        <w:rPr>
          <w:rFonts w:cs="Times New Roman"/>
          <w:sz w:val="25"/>
          <w:szCs w:val="24"/>
        </w:rPr>
        <w:t xml:space="preserve">I argue </w:t>
      </w:r>
      <w:r w:rsidR="00C555A4" w:rsidRPr="001F4BA3">
        <w:rPr>
          <w:rFonts w:cs="Times New Roman"/>
          <w:sz w:val="25"/>
          <w:szCs w:val="24"/>
        </w:rPr>
        <w:t>in this paper that Hirsch’s ideas legitimized German fascism and anti-Semitism for the Protestant churches, and he enjoyed institutional support during the Third Reich precisely because his ideas functioned in this way.</w:t>
      </w:r>
      <w:r w:rsidR="005124A7">
        <w:rPr>
          <w:rStyle w:val="FootnoteReference"/>
          <w:rFonts w:cs="Times New Roman"/>
          <w:sz w:val="25"/>
          <w:szCs w:val="24"/>
        </w:rPr>
        <w:footnoteReference w:id="14"/>
      </w:r>
      <w:r w:rsidR="00C555A4" w:rsidRPr="001F4BA3">
        <w:rPr>
          <w:rFonts w:cs="Times New Roman"/>
          <w:sz w:val="25"/>
          <w:szCs w:val="24"/>
        </w:rPr>
        <w:t xml:space="preserve">  </w:t>
      </w:r>
      <w:r w:rsidR="00C07238" w:rsidRPr="001F4BA3">
        <w:rPr>
          <w:rFonts w:cs="Times New Roman"/>
          <w:sz w:val="25"/>
          <w:szCs w:val="24"/>
        </w:rPr>
        <w:t xml:space="preserve">It is a separate question why the cult of Emanuel Hirsch continued to prosper after the collapse of Hitler’s regime, which I address below in part II.  </w:t>
      </w:r>
    </w:p>
    <w:p w14:paraId="3813BD6B" w14:textId="2D2B6D3B" w:rsidR="0028773B" w:rsidRPr="001F4BA3" w:rsidRDefault="00CB7B0B" w:rsidP="00FA3105">
      <w:pPr>
        <w:rPr>
          <w:rFonts w:cs="Times New Roman"/>
          <w:sz w:val="25"/>
          <w:szCs w:val="24"/>
        </w:rPr>
      </w:pPr>
      <w:r w:rsidRPr="001F4BA3">
        <w:rPr>
          <w:rFonts w:cs="Times New Roman"/>
          <w:sz w:val="25"/>
          <w:szCs w:val="24"/>
        </w:rPr>
        <w:t xml:space="preserve">At a time when every professor of theology in Germany </w:t>
      </w:r>
      <w:r w:rsidR="00E66E05">
        <w:rPr>
          <w:rFonts w:cs="Times New Roman"/>
          <w:sz w:val="25"/>
          <w:szCs w:val="24"/>
        </w:rPr>
        <w:t>was pressured to join</w:t>
      </w:r>
      <w:r w:rsidRPr="001F4BA3">
        <w:rPr>
          <w:rFonts w:cs="Times New Roman"/>
          <w:sz w:val="25"/>
          <w:szCs w:val="24"/>
        </w:rPr>
        <w:t xml:space="preserve"> the Nazi party, Hirsch brought Christian teaching into full alignment with the Nazi agenda.</w:t>
      </w:r>
      <w:r w:rsidR="00FA3105" w:rsidRPr="001F4BA3">
        <w:rPr>
          <w:rFonts w:cs="Times New Roman"/>
          <w:sz w:val="25"/>
          <w:szCs w:val="24"/>
        </w:rPr>
        <w:t xml:space="preserve">  This is nowhere more apparent than in Hirsch’s </w:t>
      </w:r>
      <w:r w:rsidR="00857A24">
        <w:rPr>
          <w:rFonts w:cs="Times New Roman"/>
          <w:sz w:val="25"/>
          <w:szCs w:val="24"/>
        </w:rPr>
        <w:t xml:space="preserve">1934 </w:t>
      </w:r>
      <w:r w:rsidR="0028773B" w:rsidRPr="001F4BA3">
        <w:rPr>
          <w:rFonts w:cs="Times New Roman"/>
          <w:sz w:val="25"/>
          <w:szCs w:val="24"/>
        </w:rPr>
        <w:t>manifesto</w:t>
      </w:r>
      <w:r w:rsidR="00857A24">
        <w:rPr>
          <w:rFonts w:cs="Times New Roman"/>
          <w:sz w:val="25"/>
          <w:szCs w:val="24"/>
        </w:rPr>
        <w:t>,</w:t>
      </w:r>
      <w:r w:rsidR="0028773B" w:rsidRPr="001F4BA3">
        <w:rPr>
          <w:rFonts w:cs="Times New Roman"/>
          <w:sz w:val="25"/>
          <w:szCs w:val="24"/>
        </w:rPr>
        <w:t xml:space="preserve"> </w:t>
      </w:r>
      <w:proofErr w:type="spellStart"/>
      <w:r w:rsidRPr="001F4BA3">
        <w:rPr>
          <w:rFonts w:cs="Times New Roman"/>
          <w:i/>
          <w:sz w:val="25"/>
          <w:szCs w:val="24"/>
        </w:rPr>
        <w:t>Deutsches</w:t>
      </w:r>
      <w:proofErr w:type="spellEnd"/>
      <w:r w:rsidRPr="001F4BA3">
        <w:rPr>
          <w:rFonts w:cs="Times New Roman"/>
          <w:i/>
          <w:sz w:val="25"/>
          <w:szCs w:val="24"/>
        </w:rPr>
        <w:t xml:space="preserve"> </w:t>
      </w:r>
      <w:proofErr w:type="spellStart"/>
      <w:r w:rsidRPr="001F4BA3">
        <w:rPr>
          <w:rFonts w:cs="Times New Roman"/>
          <w:i/>
          <w:sz w:val="25"/>
          <w:szCs w:val="24"/>
        </w:rPr>
        <w:t>Volkstum</w:t>
      </w:r>
      <w:proofErr w:type="spellEnd"/>
      <w:r w:rsidRPr="001F4BA3">
        <w:rPr>
          <w:rFonts w:cs="Times New Roman"/>
          <w:i/>
          <w:sz w:val="25"/>
          <w:szCs w:val="24"/>
        </w:rPr>
        <w:t xml:space="preserve"> und </w:t>
      </w:r>
      <w:proofErr w:type="spellStart"/>
      <w:r w:rsidRPr="001F4BA3">
        <w:rPr>
          <w:rFonts w:cs="Times New Roman"/>
          <w:i/>
          <w:sz w:val="25"/>
          <w:szCs w:val="24"/>
        </w:rPr>
        <w:t>Evangelischer</w:t>
      </w:r>
      <w:proofErr w:type="spellEnd"/>
      <w:r w:rsidRPr="001F4BA3">
        <w:rPr>
          <w:rFonts w:cs="Times New Roman"/>
          <w:i/>
          <w:sz w:val="25"/>
          <w:szCs w:val="24"/>
        </w:rPr>
        <w:t xml:space="preserve"> </w:t>
      </w:r>
      <w:proofErr w:type="spellStart"/>
      <w:r w:rsidRPr="001F4BA3">
        <w:rPr>
          <w:rFonts w:cs="Times New Roman"/>
          <w:i/>
          <w:sz w:val="25"/>
          <w:szCs w:val="24"/>
        </w:rPr>
        <w:t>Glaube</w:t>
      </w:r>
      <w:proofErr w:type="spellEnd"/>
      <w:r w:rsidRPr="001F4BA3">
        <w:rPr>
          <w:rFonts w:cs="Times New Roman"/>
          <w:sz w:val="25"/>
          <w:szCs w:val="24"/>
        </w:rPr>
        <w:t xml:space="preserve"> or </w:t>
      </w:r>
      <w:r w:rsidRPr="001F4BA3">
        <w:rPr>
          <w:rFonts w:cs="Times New Roman"/>
          <w:i/>
          <w:sz w:val="25"/>
          <w:szCs w:val="24"/>
        </w:rPr>
        <w:t>German Folk and Evangelical Faith</w:t>
      </w:r>
      <w:r w:rsidR="0028773B" w:rsidRPr="001F4BA3">
        <w:rPr>
          <w:rFonts w:cs="Times New Roman"/>
          <w:sz w:val="25"/>
          <w:szCs w:val="24"/>
        </w:rPr>
        <w:t>.</w:t>
      </w:r>
      <w:r w:rsidR="008B1133">
        <w:rPr>
          <w:rStyle w:val="FootnoteReference"/>
          <w:rFonts w:cs="Times New Roman"/>
          <w:sz w:val="25"/>
          <w:szCs w:val="24"/>
        </w:rPr>
        <w:footnoteReference w:id="15"/>
      </w:r>
      <w:r w:rsidR="0028773B" w:rsidRPr="001F4BA3">
        <w:rPr>
          <w:rFonts w:cs="Times New Roman"/>
          <w:sz w:val="25"/>
          <w:szCs w:val="24"/>
        </w:rPr>
        <w:t xml:space="preserve">  In this section, I will paraphrase this work, where Hirsch explicitly addresses the question: Hitler’s God or the Christian God?</w:t>
      </w:r>
    </w:p>
    <w:p w14:paraId="1D20B374" w14:textId="49B2FFAE" w:rsidR="00E83FD8" w:rsidRPr="001F4BA3" w:rsidRDefault="00F820A8" w:rsidP="00CB7B0B">
      <w:pPr>
        <w:rPr>
          <w:rFonts w:cs="Times New Roman"/>
          <w:sz w:val="25"/>
          <w:szCs w:val="24"/>
        </w:rPr>
      </w:pPr>
      <w:r>
        <w:rPr>
          <w:rFonts w:cs="Times New Roman"/>
          <w:sz w:val="25"/>
          <w:szCs w:val="24"/>
        </w:rPr>
        <w:t>R</w:t>
      </w:r>
      <w:r w:rsidR="0028773B" w:rsidRPr="001F4BA3">
        <w:rPr>
          <w:rFonts w:cs="Times New Roman"/>
          <w:sz w:val="25"/>
          <w:szCs w:val="24"/>
        </w:rPr>
        <w:t xml:space="preserve">egarding terminology, </w:t>
      </w:r>
      <w:r w:rsidR="00627F1C" w:rsidRPr="001F4BA3">
        <w:rPr>
          <w:rFonts w:cs="Times New Roman"/>
          <w:sz w:val="25"/>
          <w:szCs w:val="24"/>
        </w:rPr>
        <w:t xml:space="preserve">when Hirsch uses the term “Evangelical,” he is referring to the Protestant state church in Germany, which has amalgamated Calvinist and Lutheran traditions since the 19th century and has nothing to do with the word “evangelical” as used in the United States today.  </w:t>
      </w:r>
      <w:r w:rsidR="00CB7B0B" w:rsidRPr="001F4BA3">
        <w:rPr>
          <w:rFonts w:cs="Times New Roman"/>
          <w:sz w:val="25"/>
          <w:szCs w:val="24"/>
        </w:rPr>
        <w:t xml:space="preserve">Hirsch’s writing is permeated with references to the </w:t>
      </w:r>
      <w:r w:rsidR="0028773B" w:rsidRPr="001F4BA3">
        <w:rPr>
          <w:rFonts w:cs="Times New Roman"/>
          <w:sz w:val="25"/>
          <w:szCs w:val="24"/>
        </w:rPr>
        <w:t>“</w:t>
      </w:r>
      <w:r w:rsidR="00CB7B0B" w:rsidRPr="00420BCA">
        <w:rPr>
          <w:rFonts w:cs="Times New Roman"/>
          <w:i/>
          <w:sz w:val="25"/>
          <w:szCs w:val="24"/>
        </w:rPr>
        <w:t>Volk</w:t>
      </w:r>
      <w:r w:rsidR="00CB7B0B" w:rsidRPr="001F4BA3">
        <w:rPr>
          <w:rFonts w:cs="Times New Roman"/>
          <w:sz w:val="25"/>
          <w:szCs w:val="24"/>
        </w:rPr>
        <w:t>,</w:t>
      </w:r>
      <w:r w:rsidR="0028773B" w:rsidRPr="001F4BA3">
        <w:rPr>
          <w:rFonts w:cs="Times New Roman"/>
          <w:sz w:val="25"/>
          <w:szCs w:val="24"/>
        </w:rPr>
        <w:t>”</w:t>
      </w:r>
      <w:r w:rsidR="00420BCA">
        <w:rPr>
          <w:rFonts w:cs="Times New Roman"/>
          <w:sz w:val="25"/>
          <w:szCs w:val="24"/>
        </w:rPr>
        <w:t xml:space="preserve"> [pronounced “folk”]</w:t>
      </w:r>
      <w:r w:rsidR="00CB7B0B" w:rsidRPr="001F4BA3">
        <w:rPr>
          <w:rFonts w:cs="Times New Roman"/>
          <w:sz w:val="25"/>
          <w:szCs w:val="24"/>
        </w:rPr>
        <w:t xml:space="preserve"> which is</w:t>
      </w:r>
      <w:r w:rsidR="00627F1C" w:rsidRPr="001F4BA3">
        <w:rPr>
          <w:rFonts w:cs="Times New Roman"/>
          <w:sz w:val="25"/>
          <w:szCs w:val="24"/>
        </w:rPr>
        <w:t xml:space="preserve"> </w:t>
      </w:r>
      <w:r w:rsidR="006E3976" w:rsidRPr="001F4BA3">
        <w:rPr>
          <w:rFonts w:cs="Times New Roman"/>
          <w:sz w:val="25"/>
          <w:szCs w:val="24"/>
        </w:rPr>
        <w:t xml:space="preserve">a </w:t>
      </w:r>
      <w:r w:rsidR="00CB7B0B" w:rsidRPr="001F4BA3">
        <w:rPr>
          <w:rFonts w:cs="Times New Roman"/>
          <w:sz w:val="25"/>
          <w:szCs w:val="24"/>
        </w:rPr>
        <w:t>racialist concept</w:t>
      </w:r>
      <w:r w:rsidR="00627F1C" w:rsidRPr="001F4BA3">
        <w:rPr>
          <w:rFonts w:cs="Times New Roman"/>
          <w:sz w:val="25"/>
          <w:szCs w:val="24"/>
        </w:rPr>
        <w:t xml:space="preserve"> </w:t>
      </w:r>
      <w:r w:rsidR="006E3976" w:rsidRPr="001F4BA3">
        <w:rPr>
          <w:rFonts w:cs="Times New Roman"/>
          <w:sz w:val="25"/>
          <w:szCs w:val="24"/>
        </w:rPr>
        <w:t xml:space="preserve">based on </w:t>
      </w:r>
      <w:r w:rsidR="00FA3105" w:rsidRPr="001F4BA3">
        <w:rPr>
          <w:rFonts w:cs="Times New Roman"/>
          <w:sz w:val="25"/>
          <w:szCs w:val="24"/>
        </w:rPr>
        <w:t>ties of blood</w:t>
      </w:r>
      <w:r w:rsidR="00CB7B0B" w:rsidRPr="001F4BA3">
        <w:rPr>
          <w:rFonts w:cs="Times New Roman"/>
          <w:sz w:val="25"/>
          <w:szCs w:val="24"/>
        </w:rPr>
        <w:t>. He often uses the first person, for example, referring to God speaking to “me,” and writes specifically to the German reader. Accordingly, I will be shifting between</w:t>
      </w:r>
      <w:r w:rsidR="00D4091A" w:rsidRPr="001F4BA3">
        <w:rPr>
          <w:rFonts w:cs="Times New Roman"/>
          <w:sz w:val="25"/>
          <w:szCs w:val="24"/>
        </w:rPr>
        <w:t xml:space="preserve"> first and third </w:t>
      </w:r>
      <w:r w:rsidR="00CB7B0B" w:rsidRPr="001F4BA3">
        <w:rPr>
          <w:rFonts w:cs="Times New Roman"/>
          <w:sz w:val="25"/>
          <w:szCs w:val="24"/>
        </w:rPr>
        <w:t xml:space="preserve">persons as I </w:t>
      </w:r>
      <w:r w:rsidR="001465F2" w:rsidRPr="001F4BA3">
        <w:rPr>
          <w:rFonts w:cs="Times New Roman"/>
          <w:sz w:val="25"/>
          <w:szCs w:val="24"/>
        </w:rPr>
        <w:t xml:space="preserve">paraphrase </w:t>
      </w:r>
      <w:r w:rsidR="00CB7B0B" w:rsidRPr="001F4BA3">
        <w:rPr>
          <w:rFonts w:cs="Times New Roman"/>
          <w:sz w:val="25"/>
          <w:szCs w:val="24"/>
        </w:rPr>
        <w:t>his arguments.</w:t>
      </w:r>
    </w:p>
    <w:p w14:paraId="7EA1B250" w14:textId="008B927B" w:rsidR="00CB7B0B" w:rsidRPr="001F4BA3" w:rsidRDefault="00D4091A" w:rsidP="00CB7B0B">
      <w:pPr>
        <w:rPr>
          <w:rFonts w:cs="Times New Roman"/>
          <w:sz w:val="25"/>
          <w:szCs w:val="24"/>
        </w:rPr>
      </w:pPr>
      <w:r w:rsidRPr="004301A5">
        <w:rPr>
          <w:rFonts w:cs="Times New Roman"/>
          <w:sz w:val="25"/>
          <w:szCs w:val="24"/>
        </w:rPr>
        <w:t xml:space="preserve">In his first chapter, </w:t>
      </w:r>
      <w:r w:rsidR="00CB7B0B" w:rsidRPr="004301A5">
        <w:rPr>
          <w:rFonts w:cs="Times New Roman"/>
          <w:sz w:val="25"/>
          <w:szCs w:val="24"/>
        </w:rPr>
        <w:t>Hirsch</w:t>
      </w:r>
      <w:r w:rsidR="00021D7A" w:rsidRPr="001F4BA3">
        <w:rPr>
          <w:rFonts w:cs="Times New Roman"/>
          <w:sz w:val="25"/>
          <w:szCs w:val="24"/>
        </w:rPr>
        <w:t xml:space="preserve"> takes on German Protestant critics of the Nazi movement.  </w:t>
      </w:r>
      <w:r w:rsidR="00CB7B0B" w:rsidRPr="001F4BA3">
        <w:rPr>
          <w:rFonts w:cs="Times New Roman"/>
          <w:sz w:val="25"/>
          <w:szCs w:val="24"/>
        </w:rPr>
        <w:t xml:space="preserve">It is not possible to set </w:t>
      </w:r>
      <w:r w:rsidR="00021D7A" w:rsidRPr="001F4BA3">
        <w:rPr>
          <w:rFonts w:cs="Times New Roman"/>
          <w:sz w:val="25"/>
          <w:szCs w:val="24"/>
        </w:rPr>
        <w:t xml:space="preserve">Christian faith against </w:t>
      </w:r>
      <w:r w:rsidR="00CB7B0B" w:rsidRPr="001F4BA3">
        <w:rPr>
          <w:rFonts w:cs="Times New Roman"/>
          <w:sz w:val="25"/>
          <w:szCs w:val="24"/>
        </w:rPr>
        <w:t xml:space="preserve">the German </w:t>
      </w:r>
      <w:r w:rsidR="00CB7B0B" w:rsidRPr="00420BCA">
        <w:rPr>
          <w:rFonts w:cs="Times New Roman"/>
          <w:i/>
          <w:sz w:val="25"/>
          <w:szCs w:val="24"/>
        </w:rPr>
        <w:t>Volk</w:t>
      </w:r>
      <w:r w:rsidR="00CB7B0B" w:rsidRPr="001F4BA3">
        <w:rPr>
          <w:rFonts w:cs="Times New Roman"/>
          <w:sz w:val="25"/>
          <w:szCs w:val="24"/>
        </w:rPr>
        <w:t xml:space="preserve"> without losing historical perspective</w:t>
      </w:r>
      <w:r w:rsidRPr="001F4BA3">
        <w:rPr>
          <w:rFonts w:cs="Times New Roman"/>
          <w:sz w:val="25"/>
          <w:szCs w:val="24"/>
        </w:rPr>
        <w:t>, he says</w:t>
      </w:r>
      <w:r w:rsidR="00CB7B0B" w:rsidRPr="001F4BA3">
        <w:rPr>
          <w:rFonts w:cs="Times New Roman"/>
          <w:sz w:val="25"/>
          <w:szCs w:val="24"/>
        </w:rPr>
        <w:t xml:space="preserve">. The Protestant Reformation came about through a German of Saxon blood </w:t>
      </w:r>
      <w:r w:rsidRPr="001F4BA3">
        <w:rPr>
          <w:rFonts w:cs="Times New Roman"/>
          <w:sz w:val="25"/>
          <w:szCs w:val="24"/>
        </w:rPr>
        <w:t xml:space="preserve">(that is, </w:t>
      </w:r>
      <w:r w:rsidR="00CB7B0B" w:rsidRPr="001F4BA3">
        <w:rPr>
          <w:rFonts w:cs="Times New Roman"/>
          <w:sz w:val="25"/>
          <w:szCs w:val="24"/>
        </w:rPr>
        <w:t>Martin Luther</w:t>
      </w:r>
      <w:r w:rsidRPr="001F4BA3">
        <w:rPr>
          <w:rFonts w:cs="Times New Roman"/>
          <w:sz w:val="25"/>
          <w:szCs w:val="24"/>
        </w:rPr>
        <w:t>)</w:t>
      </w:r>
      <w:r w:rsidR="00CB7B0B" w:rsidRPr="001F4BA3">
        <w:rPr>
          <w:rFonts w:cs="Times New Roman"/>
          <w:sz w:val="25"/>
          <w:szCs w:val="24"/>
        </w:rPr>
        <w:t xml:space="preserve"> and embodied German </w:t>
      </w:r>
      <w:r w:rsidR="00420BCA" w:rsidRPr="00420BCA">
        <w:rPr>
          <w:rFonts w:cs="Times New Roman"/>
          <w:sz w:val="25"/>
          <w:szCs w:val="24"/>
        </w:rPr>
        <w:t>folk</w:t>
      </w:r>
      <w:r w:rsidR="00CB7B0B" w:rsidRPr="001F4BA3">
        <w:rPr>
          <w:rFonts w:cs="Times New Roman"/>
          <w:sz w:val="25"/>
          <w:szCs w:val="24"/>
        </w:rPr>
        <w:t>ways.</w:t>
      </w:r>
      <w:r w:rsidR="004301A5">
        <w:rPr>
          <w:rStyle w:val="FootnoteReference"/>
          <w:rFonts w:cs="Times New Roman"/>
          <w:sz w:val="25"/>
          <w:szCs w:val="24"/>
        </w:rPr>
        <w:footnoteReference w:id="16"/>
      </w:r>
      <w:r w:rsidR="00CB7B0B" w:rsidRPr="001F4BA3">
        <w:rPr>
          <w:rFonts w:cs="Times New Roman"/>
          <w:sz w:val="25"/>
          <w:szCs w:val="24"/>
        </w:rPr>
        <w:t xml:space="preserve"> Since the Reformation, nearly all the great German figures arose out of Evangelical Christianity, and the state church </w:t>
      </w:r>
      <w:r w:rsidR="006A5E7D" w:rsidRPr="001F4BA3">
        <w:rPr>
          <w:rFonts w:cs="Times New Roman"/>
          <w:sz w:val="25"/>
          <w:szCs w:val="24"/>
        </w:rPr>
        <w:t xml:space="preserve">has </w:t>
      </w:r>
      <w:r w:rsidR="00CB7B0B" w:rsidRPr="001F4BA3">
        <w:rPr>
          <w:rFonts w:cs="Times New Roman"/>
          <w:sz w:val="25"/>
          <w:szCs w:val="24"/>
        </w:rPr>
        <w:t>continued to embody the German ethos.</w:t>
      </w:r>
      <w:r w:rsidR="00CF20F8">
        <w:rPr>
          <w:rStyle w:val="FootnoteReference"/>
          <w:rFonts w:cs="Times New Roman"/>
          <w:sz w:val="25"/>
          <w:szCs w:val="24"/>
        </w:rPr>
        <w:footnoteReference w:id="17"/>
      </w:r>
    </w:p>
    <w:p w14:paraId="740AA94D" w14:textId="1B1A9F6C" w:rsidR="000E027F" w:rsidRPr="001F4BA3" w:rsidRDefault="00CB7B0B" w:rsidP="00CB7B0B">
      <w:pPr>
        <w:rPr>
          <w:rFonts w:cs="Times New Roman"/>
          <w:sz w:val="25"/>
          <w:szCs w:val="24"/>
        </w:rPr>
      </w:pPr>
      <w:r w:rsidRPr="001F4BA3">
        <w:rPr>
          <w:rFonts w:cs="Times New Roman"/>
          <w:sz w:val="25"/>
          <w:szCs w:val="24"/>
        </w:rPr>
        <w:lastRenderedPageBreak/>
        <w:t>Hirsch begins</w:t>
      </w:r>
      <w:r w:rsidR="00B94CCD" w:rsidRPr="001F4BA3">
        <w:rPr>
          <w:rFonts w:cs="Times New Roman"/>
          <w:sz w:val="25"/>
          <w:szCs w:val="24"/>
        </w:rPr>
        <w:t xml:space="preserve"> his second chapter</w:t>
      </w:r>
      <w:r w:rsidRPr="001F4BA3">
        <w:rPr>
          <w:rFonts w:cs="Times New Roman"/>
          <w:sz w:val="25"/>
          <w:szCs w:val="24"/>
        </w:rPr>
        <w:t xml:space="preserve"> with Nazi philosophical anthropology</w:t>
      </w:r>
      <w:r w:rsidR="007234FB" w:rsidRPr="001F4BA3">
        <w:rPr>
          <w:rFonts w:cs="Times New Roman"/>
          <w:sz w:val="25"/>
          <w:szCs w:val="24"/>
        </w:rPr>
        <w:t xml:space="preserve">, in which humanity only exists </w:t>
      </w:r>
      <w:proofErr w:type="gramStart"/>
      <w:r w:rsidR="007234FB" w:rsidRPr="001F4BA3">
        <w:rPr>
          <w:rFonts w:cs="Times New Roman"/>
          <w:sz w:val="25"/>
          <w:szCs w:val="24"/>
        </w:rPr>
        <w:t>in particular c</w:t>
      </w:r>
      <w:r w:rsidRPr="001F4BA3">
        <w:rPr>
          <w:rFonts w:cs="Times New Roman"/>
          <w:sz w:val="25"/>
          <w:szCs w:val="24"/>
        </w:rPr>
        <w:t>ommunities</w:t>
      </w:r>
      <w:proofErr w:type="gramEnd"/>
      <w:r w:rsidRPr="001F4BA3">
        <w:rPr>
          <w:rFonts w:cs="Times New Roman"/>
          <w:sz w:val="25"/>
          <w:szCs w:val="24"/>
        </w:rPr>
        <w:t xml:space="preserve"> formed by </w:t>
      </w:r>
      <w:r w:rsidR="00B328B6" w:rsidRPr="001F4BA3">
        <w:rPr>
          <w:rFonts w:cs="Times New Roman"/>
          <w:sz w:val="25"/>
          <w:szCs w:val="24"/>
        </w:rPr>
        <w:t>ties of blood</w:t>
      </w:r>
      <w:r w:rsidR="007234FB" w:rsidRPr="001F4BA3">
        <w:rPr>
          <w:rFonts w:cs="Times New Roman"/>
          <w:sz w:val="25"/>
          <w:szCs w:val="24"/>
        </w:rPr>
        <w:t>.</w:t>
      </w:r>
      <w:r w:rsidR="00A81FB0">
        <w:rPr>
          <w:rStyle w:val="FootnoteReference"/>
          <w:rFonts w:cs="Times New Roman"/>
          <w:sz w:val="25"/>
          <w:szCs w:val="24"/>
        </w:rPr>
        <w:footnoteReference w:id="18"/>
      </w:r>
      <w:r w:rsidR="007234FB" w:rsidRPr="001F4BA3">
        <w:rPr>
          <w:rFonts w:cs="Times New Roman"/>
          <w:sz w:val="25"/>
          <w:szCs w:val="24"/>
        </w:rPr>
        <w:t xml:space="preserve">  Every such community has its own spirit, </w:t>
      </w:r>
      <w:r w:rsidRPr="001F4BA3">
        <w:rPr>
          <w:rFonts w:cs="Times New Roman"/>
          <w:sz w:val="25"/>
          <w:szCs w:val="24"/>
        </w:rPr>
        <w:t xml:space="preserve">or </w:t>
      </w:r>
      <w:r w:rsidRPr="00420BCA">
        <w:rPr>
          <w:rFonts w:cs="Times New Roman"/>
          <w:i/>
          <w:sz w:val="25"/>
          <w:szCs w:val="24"/>
        </w:rPr>
        <w:t>Geist</w:t>
      </w:r>
      <w:r w:rsidRPr="001F4BA3">
        <w:rPr>
          <w:rFonts w:cs="Times New Roman"/>
          <w:sz w:val="25"/>
          <w:szCs w:val="24"/>
        </w:rPr>
        <w:t>,</w:t>
      </w:r>
      <w:r w:rsidR="007234FB" w:rsidRPr="001F4BA3">
        <w:rPr>
          <w:rFonts w:cs="Times New Roman"/>
          <w:sz w:val="25"/>
          <w:szCs w:val="24"/>
        </w:rPr>
        <w:t xml:space="preserve"> represented by its local de</w:t>
      </w:r>
      <w:r w:rsidR="000E027F" w:rsidRPr="001F4BA3">
        <w:rPr>
          <w:rFonts w:cs="Times New Roman"/>
          <w:sz w:val="25"/>
          <w:szCs w:val="24"/>
        </w:rPr>
        <w:t>ity</w:t>
      </w:r>
      <w:r w:rsidR="007234FB" w:rsidRPr="001F4BA3">
        <w:rPr>
          <w:rFonts w:cs="Times New Roman"/>
          <w:sz w:val="25"/>
          <w:szCs w:val="24"/>
        </w:rPr>
        <w:t>.</w:t>
      </w:r>
      <w:r w:rsidR="00B94CCD" w:rsidRPr="001F4BA3">
        <w:rPr>
          <w:rFonts w:cs="Times New Roman"/>
          <w:sz w:val="25"/>
          <w:szCs w:val="24"/>
        </w:rPr>
        <w:t xml:space="preserve">  Standing over all this [</w:t>
      </w:r>
      <w:proofErr w:type="spellStart"/>
      <w:r w:rsidR="00051936" w:rsidRPr="00051936">
        <w:rPr>
          <w:rFonts w:cs="Times New Roman"/>
          <w:i/>
          <w:iCs/>
          <w:sz w:val="25"/>
          <w:szCs w:val="24"/>
        </w:rPr>
        <w:t>über</w:t>
      </w:r>
      <w:proofErr w:type="spellEnd"/>
      <w:r w:rsidR="00B94CCD" w:rsidRPr="008A3777">
        <w:rPr>
          <w:rFonts w:cs="Times New Roman"/>
          <w:i/>
          <w:sz w:val="25"/>
          <w:szCs w:val="24"/>
        </w:rPr>
        <w:t xml:space="preserve"> </w:t>
      </w:r>
      <w:proofErr w:type="spellStart"/>
      <w:r w:rsidR="00B94CCD" w:rsidRPr="008A3777">
        <w:rPr>
          <w:rFonts w:cs="Times New Roman"/>
          <w:i/>
          <w:sz w:val="25"/>
          <w:szCs w:val="24"/>
        </w:rPr>
        <w:t>alles</w:t>
      </w:r>
      <w:proofErr w:type="spellEnd"/>
      <w:r w:rsidR="00B94CCD" w:rsidRPr="001F4BA3">
        <w:rPr>
          <w:rFonts w:cs="Times New Roman"/>
          <w:sz w:val="25"/>
          <w:szCs w:val="24"/>
        </w:rPr>
        <w:t>]</w:t>
      </w:r>
      <w:r w:rsidR="000E027F" w:rsidRPr="001F4BA3">
        <w:rPr>
          <w:rFonts w:cs="Times New Roman"/>
          <w:sz w:val="25"/>
          <w:szCs w:val="24"/>
        </w:rPr>
        <w:t>, however,</w:t>
      </w:r>
      <w:r w:rsidR="00B94CCD" w:rsidRPr="001F4BA3">
        <w:rPr>
          <w:rFonts w:cs="Times New Roman"/>
          <w:sz w:val="25"/>
          <w:szCs w:val="24"/>
        </w:rPr>
        <w:t xml:space="preserve"> is the universal God of pure spirit.</w:t>
      </w:r>
      <w:r w:rsidR="000E027F" w:rsidRPr="001F4BA3">
        <w:rPr>
          <w:rFonts w:cs="Times New Roman"/>
          <w:sz w:val="25"/>
          <w:szCs w:val="24"/>
        </w:rPr>
        <w:t xml:space="preserve">  Hirsch</w:t>
      </w:r>
      <w:r w:rsidR="006A5E7D" w:rsidRPr="001F4BA3">
        <w:rPr>
          <w:rFonts w:cs="Times New Roman"/>
          <w:sz w:val="25"/>
          <w:szCs w:val="24"/>
        </w:rPr>
        <w:t xml:space="preserve"> then</w:t>
      </w:r>
      <w:r w:rsidR="000E027F" w:rsidRPr="001F4BA3">
        <w:rPr>
          <w:rFonts w:cs="Times New Roman"/>
          <w:sz w:val="25"/>
          <w:szCs w:val="24"/>
        </w:rPr>
        <w:t xml:space="preserve"> develops a specifically Christian Nazi theology in which this universal God is</w:t>
      </w:r>
      <w:r w:rsidR="006A5E7D" w:rsidRPr="001F4BA3">
        <w:rPr>
          <w:rFonts w:cs="Times New Roman"/>
          <w:sz w:val="25"/>
          <w:szCs w:val="24"/>
        </w:rPr>
        <w:t xml:space="preserve"> not a myth but “reality” [</w:t>
      </w:r>
      <w:proofErr w:type="spellStart"/>
      <w:r w:rsidR="006A5E7D" w:rsidRPr="008A3777">
        <w:rPr>
          <w:rFonts w:cs="Times New Roman"/>
          <w:i/>
          <w:sz w:val="25"/>
          <w:szCs w:val="24"/>
        </w:rPr>
        <w:t>Wirklichkeit</w:t>
      </w:r>
      <w:proofErr w:type="spellEnd"/>
      <w:r w:rsidR="006A5E7D" w:rsidRPr="001F4BA3">
        <w:rPr>
          <w:rFonts w:cs="Times New Roman"/>
          <w:sz w:val="25"/>
          <w:szCs w:val="24"/>
        </w:rPr>
        <w:t xml:space="preserve">] </w:t>
      </w:r>
      <w:proofErr w:type="gramStart"/>
      <w:r w:rsidR="006A5E7D" w:rsidRPr="001F4BA3">
        <w:rPr>
          <w:rFonts w:cs="Times New Roman"/>
          <w:sz w:val="25"/>
          <w:szCs w:val="24"/>
        </w:rPr>
        <w:t>itself</w:t>
      </w:r>
      <w:r w:rsidR="009F30DB" w:rsidRPr="001F4BA3">
        <w:rPr>
          <w:rFonts w:cs="Times New Roman"/>
          <w:sz w:val="25"/>
          <w:szCs w:val="24"/>
        </w:rPr>
        <w:t>,</w:t>
      </w:r>
      <w:r w:rsidR="006A5E7D" w:rsidRPr="001F4BA3">
        <w:rPr>
          <w:rFonts w:cs="Times New Roman"/>
          <w:sz w:val="25"/>
          <w:szCs w:val="24"/>
        </w:rPr>
        <w:t xml:space="preserve"> </w:t>
      </w:r>
      <w:r w:rsidR="000E027F" w:rsidRPr="001F4BA3">
        <w:rPr>
          <w:rFonts w:cs="Times New Roman"/>
          <w:sz w:val="25"/>
          <w:szCs w:val="24"/>
        </w:rPr>
        <w:t>and</w:t>
      </w:r>
      <w:proofErr w:type="gramEnd"/>
      <w:r w:rsidR="000E027F" w:rsidRPr="001F4BA3">
        <w:rPr>
          <w:rFonts w:cs="Times New Roman"/>
          <w:sz w:val="25"/>
          <w:szCs w:val="24"/>
        </w:rPr>
        <w:t xml:space="preserve"> </w:t>
      </w:r>
      <w:r w:rsidR="006A5E7D" w:rsidRPr="001F4BA3">
        <w:rPr>
          <w:rFonts w:cs="Times New Roman"/>
          <w:sz w:val="25"/>
          <w:szCs w:val="24"/>
        </w:rPr>
        <w:t xml:space="preserve">becomes </w:t>
      </w:r>
      <w:r w:rsidR="000E027F" w:rsidRPr="001F4BA3">
        <w:rPr>
          <w:rFonts w:cs="Times New Roman"/>
          <w:sz w:val="25"/>
          <w:szCs w:val="24"/>
        </w:rPr>
        <w:t xml:space="preserve">manifest historically in two ways—in the activity of the Nazi movement and in the </w:t>
      </w:r>
      <w:r w:rsidR="00420BCA">
        <w:rPr>
          <w:rFonts w:cs="Times New Roman"/>
          <w:sz w:val="25"/>
          <w:szCs w:val="24"/>
        </w:rPr>
        <w:t>r</w:t>
      </w:r>
      <w:r w:rsidR="000E027F" w:rsidRPr="001F4BA3">
        <w:rPr>
          <w:rFonts w:cs="Times New Roman"/>
          <w:sz w:val="25"/>
          <w:szCs w:val="24"/>
        </w:rPr>
        <w:t>evelation of Jesus Christ.</w:t>
      </w:r>
      <w:r w:rsidR="00A81FB0">
        <w:rPr>
          <w:rStyle w:val="FootnoteReference"/>
          <w:rFonts w:cs="Times New Roman"/>
          <w:sz w:val="25"/>
          <w:szCs w:val="24"/>
        </w:rPr>
        <w:footnoteReference w:id="19"/>
      </w:r>
    </w:p>
    <w:p w14:paraId="00128865" w14:textId="234CB158" w:rsidR="00CB7B0B" w:rsidRPr="001F4BA3" w:rsidRDefault="00CB7B0B" w:rsidP="0019280A">
      <w:pPr>
        <w:rPr>
          <w:rFonts w:cs="Times New Roman"/>
          <w:sz w:val="25"/>
          <w:szCs w:val="24"/>
        </w:rPr>
      </w:pPr>
      <w:r w:rsidRPr="001F4BA3">
        <w:rPr>
          <w:rFonts w:cs="Times New Roman"/>
          <w:sz w:val="25"/>
          <w:szCs w:val="24"/>
        </w:rPr>
        <w:t>Th</w:t>
      </w:r>
      <w:r w:rsidR="006A5E7D" w:rsidRPr="001F4BA3">
        <w:rPr>
          <w:rFonts w:cs="Times New Roman"/>
          <w:sz w:val="25"/>
          <w:szCs w:val="24"/>
        </w:rPr>
        <w:t>e</w:t>
      </w:r>
      <w:r w:rsidRPr="001F4BA3">
        <w:rPr>
          <w:rFonts w:cs="Times New Roman"/>
          <w:sz w:val="25"/>
          <w:szCs w:val="24"/>
        </w:rPr>
        <w:t xml:space="preserve"> real</w:t>
      </w:r>
      <w:r w:rsidR="006A5E7D" w:rsidRPr="001F4BA3">
        <w:rPr>
          <w:rFonts w:cs="Times New Roman"/>
          <w:sz w:val="25"/>
          <w:szCs w:val="24"/>
        </w:rPr>
        <w:t xml:space="preserve"> and universal</w:t>
      </w:r>
      <w:r w:rsidRPr="001F4BA3">
        <w:rPr>
          <w:rFonts w:cs="Times New Roman"/>
          <w:sz w:val="25"/>
          <w:szCs w:val="24"/>
        </w:rPr>
        <w:t xml:space="preserve"> God does not remain hidden,</w:t>
      </w:r>
      <w:r w:rsidR="006A5E7D" w:rsidRPr="001F4BA3">
        <w:rPr>
          <w:rFonts w:cs="Times New Roman"/>
          <w:sz w:val="25"/>
          <w:szCs w:val="24"/>
        </w:rPr>
        <w:t xml:space="preserve"> Hirsch says, </w:t>
      </w:r>
      <w:r w:rsidRPr="001F4BA3">
        <w:rPr>
          <w:rFonts w:cs="Times New Roman"/>
          <w:sz w:val="25"/>
          <w:szCs w:val="24"/>
        </w:rPr>
        <w:t>but reveals himself to me</w:t>
      </w:r>
      <w:r w:rsidR="006A5E7D" w:rsidRPr="001F4BA3">
        <w:rPr>
          <w:rFonts w:cs="Times New Roman"/>
          <w:sz w:val="25"/>
          <w:szCs w:val="24"/>
        </w:rPr>
        <w:t xml:space="preserve">.  First, I have </w:t>
      </w:r>
      <w:r w:rsidRPr="001F4BA3">
        <w:rPr>
          <w:rFonts w:cs="Times New Roman"/>
          <w:sz w:val="25"/>
          <w:szCs w:val="24"/>
        </w:rPr>
        <w:t xml:space="preserve">sensed him in the immense history of my </w:t>
      </w:r>
      <w:r w:rsidRPr="00F359E0">
        <w:rPr>
          <w:rFonts w:cs="Times New Roman"/>
          <w:i/>
          <w:sz w:val="25"/>
          <w:szCs w:val="24"/>
        </w:rPr>
        <w:t>Volk</w:t>
      </w:r>
      <w:r w:rsidRPr="001F4BA3">
        <w:rPr>
          <w:rFonts w:cs="Times New Roman"/>
          <w:sz w:val="25"/>
          <w:szCs w:val="24"/>
        </w:rPr>
        <w:t>, which I am allowed to see in the present, in the call to the war [World War I], in the curse of defeat and betrayal, in the storm [</w:t>
      </w:r>
      <w:r w:rsidRPr="008A3777">
        <w:rPr>
          <w:rFonts w:cs="Times New Roman"/>
          <w:i/>
          <w:sz w:val="25"/>
          <w:szCs w:val="24"/>
        </w:rPr>
        <w:t>Sturm</w:t>
      </w:r>
      <w:r w:rsidRPr="001F4BA3">
        <w:rPr>
          <w:rFonts w:cs="Times New Roman"/>
          <w:sz w:val="25"/>
          <w:szCs w:val="24"/>
        </w:rPr>
        <w:t>] of the present movement [</w:t>
      </w:r>
      <w:proofErr w:type="spellStart"/>
      <w:r w:rsidRPr="008A3777">
        <w:rPr>
          <w:rFonts w:cs="Times New Roman"/>
          <w:i/>
          <w:sz w:val="25"/>
          <w:szCs w:val="24"/>
        </w:rPr>
        <w:t>Begegnung</w:t>
      </w:r>
      <w:proofErr w:type="spellEnd"/>
      <w:r w:rsidRPr="001F4BA3">
        <w:rPr>
          <w:rFonts w:cs="Times New Roman"/>
          <w:sz w:val="25"/>
          <w:szCs w:val="24"/>
        </w:rPr>
        <w:t xml:space="preserve">], and in the joy of the new </w:t>
      </w:r>
      <w:r w:rsidR="00332660" w:rsidRPr="001F4BA3">
        <w:rPr>
          <w:rFonts w:cs="Times New Roman"/>
          <w:sz w:val="25"/>
          <w:szCs w:val="24"/>
        </w:rPr>
        <w:t>breakout</w:t>
      </w:r>
      <w:r w:rsidRPr="001F4BA3">
        <w:rPr>
          <w:rFonts w:cs="Times New Roman"/>
          <w:sz w:val="25"/>
          <w:szCs w:val="24"/>
        </w:rPr>
        <w:t xml:space="preserve"> [</w:t>
      </w:r>
      <w:proofErr w:type="spellStart"/>
      <w:r w:rsidRPr="008A3777">
        <w:rPr>
          <w:rFonts w:cs="Times New Roman"/>
          <w:i/>
          <w:sz w:val="25"/>
          <w:szCs w:val="24"/>
        </w:rPr>
        <w:t>Aufbruch</w:t>
      </w:r>
      <w:proofErr w:type="spellEnd"/>
      <w:r w:rsidRPr="001F4BA3">
        <w:rPr>
          <w:rFonts w:cs="Times New Roman"/>
          <w:sz w:val="25"/>
          <w:szCs w:val="24"/>
        </w:rPr>
        <w:t>]. Everywhere He was really there--the majestic Lord [</w:t>
      </w:r>
      <w:r w:rsidRPr="008A3777">
        <w:rPr>
          <w:rFonts w:cs="Times New Roman"/>
          <w:i/>
          <w:sz w:val="25"/>
          <w:szCs w:val="24"/>
        </w:rPr>
        <w:t>Herr</w:t>
      </w:r>
      <w:r w:rsidRPr="001F4BA3">
        <w:rPr>
          <w:rFonts w:cs="Times New Roman"/>
          <w:sz w:val="25"/>
          <w:szCs w:val="24"/>
        </w:rPr>
        <w:t>] and Presider [</w:t>
      </w:r>
      <w:r w:rsidRPr="008A3777">
        <w:rPr>
          <w:rFonts w:cs="Times New Roman"/>
          <w:i/>
          <w:sz w:val="25"/>
          <w:szCs w:val="24"/>
        </w:rPr>
        <w:t>Walter</w:t>
      </w:r>
      <w:r w:rsidRPr="001F4BA3">
        <w:rPr>
          <w:rFonts w:cs="Times New Roman"/>
          <w:sz w:val="25"/>
          <w:szCs w:val="24"/>
        </w:rPr>
        <w:t>] over history.</w:t>
      </w:r>
      <w:r w:rsidR="006D41F2">
        <w:rPr>
          <w:rStyle w:val="FootnoteReference"/>
          <w:rFonts w:cs="Times New Roman"/>
          <w:sz w:val="25"/>
          <w:szCs w:val="24"/>
        </w:rPr>
        <w:footnoteReference w:id="20"/>
      </w:r>
    </w:p>
    <w:p w14:paraId="2B0793CA" w14:textId="159617ED" w:rsidR="00CB7B0B" w:rsidRPr="001F4BA3" w:rsidRDefault="002E0164" w:rsidP="00CB7B0B">
      <w:pPr>
        <w:rPr>
          <w:rFonts w:cs="Times New Roman"/>
          <w:sz w:val="25"/>
          <w:szCs w:val="24"/>
        </w:rPr>
      </w:pPr>
      <w:r w:rsidRPr="001F4BA3">
        <w:rPr>
          <w:rFonts w:cs="Times New Roman"/>
          <w:sz w:val="25"/>
          <w:szCs w:val="24"/>
        </w:rPr>
        <w:t xml:space="preserve">Second, the universal God reveals himself through Christ and the Church.  This second mode of revelation, in fact, is what raises the divine manifestation in the German </w:t>
      </w:r>
      <w:r w:rsidRPr="00750641">
        <w:rPr>
          <w:rFonts w:cs="Times New Roman"/>
          <w:i/>
          <w:sz w:val="25"/>
          <w:szCs w:val="24"/>
        </w:rPr>
        <w:t>Volk</w:t>
      </w:r>
      <w:r w:rsidRPr="001F4BA3">
        <w:rPr>
          <w:rFonts w:cs="Times New Roman"/>
          <w:sz w:val="25"/>
          <w:szCs w:val="24"/>
        </w:rPr>
        <w:t xml:space="preserve"> above the level of mere paganism.  </w:t>
      </w:r>
      <w:r w:rsidR="00CB7B0B" w:rsidRPr="001F4BA3">
        <w:rPr>
          <w:rFonts w:cs="Times New Roman"/>
          <w:sz w:val="25"/>
          <w:szCs w:val="24"/>
        </w:rPr>
        <w:t xml:space="preserve">God </w:t>
      </w:r>
      <w:r w:rsidRPr="001F4BA3">
        <w:rPr>
          <w:rFonts w:cs="Times New Roman"/>
          <w:sz w:val="25"/>
          <w:szCs w:val="24"/>
        </w:rPr>
        <w:t xml:space="preserve">as revealed through Christ </w:t>
      </w:r>
      <w:r w:rsidR="00CB7B0B" w:rsidRPr="001F4BA3">
        <w:rPr>
          <w:rFonts w:cs="Times New Roman"/>
          <w:sz w:val="25"/>
          <w:szCs w:val="24"/>
        </w:rPr>
        <w:t>is not</w:t>
      </w:r>
      <w:r w:rsidRPr="001F4BA3">
        <w:rPr>
          <w:rFonts w:cs="Times New Roman"/>
          <w:sz w:val="25"/>
          <w:szCs w:val="24"/>
        </w:rPr>
        <w:t xml:space="preserve"> a deity</w:t>
      </w:r>
      <w:r w:rsidR="00CB7B0B" w:rsidRPr="001F4BA3">
        <w:rPr>
          <w:rFonts w:cs="Times New Roman"/>
          <w:sz w:val="25"/>
          <w:szCs w:val="24"/>
        </w:rPr>
        <w:t xml:space="preserve"> of German blood, </w:t>
      </w:r>
      <w:r w:rsidR="001465F2" w:rsidRPr="001F4BA3">
        <w:rPr>
          <w:rFonts w:cs="Times New Roman"/>
          <w:sz w:val="25"/>
          <w:szCs w:val="24"/>
        </w:rPr>
        <w:t xml:space="preserve">but </w:t>
      </w:r>
      <w:r w:rsidR="00CB7B0B" w:rsidRPr="001F4BA3">
        <w:rPr>
          <w:rFonts w:cs="Times New Roman"/>
          <w:sz w:val="25"/>
          <w:szCs w:val="24"/>
        </w:rPr>
        <w:t xml:space="preserve">rather </w:t>
      </w:r>
      <w:r w:rsidRPr="001F4BA3">
        <w:rPr>
          <w:rFonts w:cs="Times New Roman"/>
          <w:sz w:val="25"/>
          <w:szCs w:val="24"/>
        </w:rPr>
        <w:t xml:space="preserve">a </w:t>
      </w:r>
      <w:r w:rsidR="00CB7B0B" w:rsidRPr="001F4BA3">
        <w:rPr>
          <w:rFonts w:cs="Times New Roman"/>
          <w:sz w:val="25"/>
          <w:szCs w:val="24"/>
        </w:rPr>
        <w:t>universal</w:t>
      </w:r>
      <w:r w:rsidRPr="001F4BA3">
        <w:rPr>
          <w:rFonts w:cs="Times New Roman"/>
          <w:sz w:val="25"/>
          <w:szCs w:val="24"/>
        </w:rPr>
        <w:t xml:space="preserve"> and eternal reality that </w:t>
      </w:r>
      <w:r w:rsidR="00CB7B0B" w:rsidRPr="001F4BA3">
        <w:rPr>
          <w:rFonts w:cs="Times New Roman"/>
          <w:sz w:val="25"/>
          <w:szCs w:val="24"/>
        </w:rPr>
        <w:t>has taken hold of us Germans today and called [</w:t>
      </w:r>
      <w:proofErr w:type="spellStart"/>
      <w:r w:rsidR="00CB7B0B" w:rsidRPr="008A3777">
        <w:rPr>
          <w:rFonts w:cs="Times New Roman"/>
          <w:i/>
          <w:sz w:val="25"/>
          <w:szCs w:val="24"/>
        </w:rPr>
        <w:t>ruft</w:t>
      </w:r>
      <w:proofErr w:type="spellEnd"/>
      <w:r w:rsidR="00CB7B0B" w:rsidRPr="001F4BA3">
        <w:rPr>
          <w:rFonts w:cs="Times New Roman"/>
          <w:sz w:val="25"/>
          <w:szCs w:val="24"/>
        </w:rPr>
        <w:t>] and sent [</w:t>
      </w:r>
      <w:proofErr w:type="spellStart"/>
      <w:r w:rsidR="00CB7B0B" w:rsidRPr="008A3777">
        <w:rPr>
          <w:rFonts w:cs="Times New Roman"/>
          <w:i/>
          <w:sz w:val="25"/>
          <w:szCs w:val="24"/>
        </w:rPr>
        <w:t>sendet</w:t>
      </w:r>
      <w:proofErr w:type="spellEnd"/>
      <w:r w:rsidR="00CB7B0B" w:rsidRPr="001F4BA3">
        <w:rPr>
          <w:rFonts w:cs="Times New Roman"/>
          <w:sz w:val="25"/>
          <w:szCs w:val="24"/>
        </w:rPr>
        <w:t>] us, so that we carry out His Will as His obedient co-workers.</w:t>
      </w:r>
      <w:r w:rsidR="0060279E">
        <w:rPr>
          <w:rStyle w:val="FootnoteReference"/>
          <w:rFonts w:cs="Times New Roman"/>
          <w:sz w:val="25"/>
          <w:szCs w:val="24"/>
        </w:rPr>
        <w:footnoteReference w:id="21"/>
      </w:r>
      <w:r w:rsidR="009321CD" w:rsidRPr="001F4BA3">
        <w:rPr>
          <w:rFonts w:cs="Times New Roman"/>
          <w:sz w:val="25"/>
          <w:szCs w:val="24"/>
        </w:rPr>
        <w:t xml:space="preserve">  Notwithstanding this universality of God in his abstract essence, however, </w:t>
      </w:r>
      <w:r w:rsidR="00CB7B0B" w:rsidRPr="001F4BA3">
        <w:rPr>
          <w:rFonts w:cs="Times New Roman"/>
          <w:sz w:val="25"/>
          <w:szCs w:val="24"/>
        </w:rPr>
        <w:t>Hirsch</w:t>
      </w:r>
      <w:r w:rsidR="009321CD" w:rsidRPr="001F4BA3">
        <w:rPr>
          <w:rFonts w:cs="Times New Roman"/>
          <w:sz w:val="25"/>
          <w:szCs w:val="24"/>
        </w:rPr>
        <w:t xml:space="preserve"> in other writings</w:t>
      </w:r>
      <w:r w:rsidR="00CB7B0B" w:rsidRPr="001F4BA3">
        <w:rPr>
          <w:rFonts w:cs="Times New Roman"/>
          <w:sz w:val="25"/>
          <w:szCs w:val="24"/>
        </w:rPr>
        <w:t xml:space="preserve"> </w:t>
      </w:r>
      <w:r w:rsidR="001F7BB3" w:rsidRPr="001F4BA3">
        <w:rPr>
          <w:rFonts w:cs="Times New Roman"/>
          <w:sz w:val="25"/>
          <w:szCs w:val="24"/>
        </w:rPr>
        <w:t>presents a complicated theory purporting to show that the historical</w:t>
      </w:r>
      <w:r w:rsidR="00CB7B0B" w:rsidRPr="001F4BA3">
        <w:rPr>
          <w:rFonts w:cs="Times New Roman"/>
          <w:sz w:val="25"/>
          <w:szCs w:val="24"/>
        </w:rPr>
        <w:t xml:space="preserve"> Jesus </w:t>
      </w:r>
      <w:r w:rsidR="001F7BB3" w:rsidRPr="001F4BA3">
        <w:rPr>
          <w:rFonts w:cs="Times New Roman"/>
          <w:sz w:val="25"/>
          <w:szCs w:val="24"/>
        </w:rPr>
        <w:t xml:space="preserve">was racially an </w:t>
      </w:r>
      <w:r w:rsidR="00CB7B0B" w:rsidRPr="001F4BA3">
        <w:rPr>
          <w:rFonts w:cs="Times New Roman"/>
          <w:sz w:val="25"/>
          <w:szCs w:val="24"/>
        </w:rPr>
        <w:t>Aryan.</w:t>
      </w:r>
      <w:r w:rsidR="0019280A" w:rsidRPr="001F4BA3">
        <w:rPr>
          <w:rStyle w:val="FootnoteReference"/>
          <w:rFonts w:cs="Times New Roman"/>
          <w:sz w:val="25"/>
          <w:szCs w:val="24"/>
        </w:rPr>
        <w:footnoteReference w:id="22"/>
      </w:r>
    </w:p>
    <w:p w14:paraId="7698CD7E" w14:textId="3FCF4A9C" w:rsidR="00490D86" w:rsidRPr="001F4BA3" w:rsidRDefault="00490D86" w:rsidP="00CB7B0B">
      <w:pPr>
        <w:rPr>
          <w:rFonts w:cs="Times New Roman"/>
          <w:sz w:val="25"/>
          <w:szCs w:val="24"/>
        </w:rPr>
      </w:pPr>
      <w:r w:rsidRPr="001F4BA3">
        <w:rPr>
          <w:rFonts w:cs="Times New Roman"/>
          <w:sz w:val="25"/>
          <w:szCs w:val="24"/>
        </w:rPr>
        <w:t>While Hirsch does not set forth his position on Jews in this monograph, he ha</w:t>
      </w:r>
      <w:r w:rsidR="001C44FF" w:rsidRPr="001F4BA3">
        <w:rPr>
          <w:rFonts w:cs="Times New Roman"/>
          <w:sz w:val="25"/>
          <w:szCs w:val="24"/>
        </w:rPr>
        <w:t>d</w:t>
      </w:r>
      <w:r w:rsidRPr="001F4BA3">
        <w:rPr>
          <w:rFonts w:cs="Times New Roman"/>
          <w:sz w:val="25"/>
          <w:szCs w:val="24"/>
        </w:rPr>
        <w:t xml:space="preserve"> already done so in October 1933 by offering written support of </w:t>
      </w:r>
      <w:r w:rsidR="003F7130">
        <w:rPr>
          <w:rFonts w:cs="Times New Roman"/>
          <w:sz w:val="25"/>
          <w:szCs w:val="24"/>
        </w:rPr>
        <w:t>the</w:t>
      </w:r>
      <w:r w:rsidRPr="001F4BA3">
        <w:rPr>
          <w:rFonts w:cs="Times New Roman"/>
          <w:sz w:val="25"/>
          <w:szCs w:val="24"/>
        </w:rPr>
        <w:t xml:space="preserve"> Aryan paragraph</w:t>
      </w:r>
      <w:r w:rsidR="00501315">
        <w:rPr>
          <w:rFonts w:cs="Times New Roman"/>
          <w:sz w:val="25"/>
          <w:szCs w:val="24"/>
        </w:rPr>
        <w:t xml:space="preserve">, a </w:t>
      </w:r>
      <w:r w:rsidR="00501315" w:rsidRPr="00501315">
        <w:rPr>
          <w:rFonts w:cs="Times New Roman"/>
          <w:i/>
          <w:iCs/>
          <w:sz w:val="25"/>
          <w:szCs w:val="24"/>
        </w:rPr>
        <w:t>Deutsche Christen</w:t>
      </w:r>
      <w:r w:rsidR="00501315">
        <w:rPr>
          <w:rFonts w:cs="Times New Roman"/>
          <w:sz w:val="25"/>
          <w:szCs w:val="24"/>
        </w:rPr>
        <w:t xml:space="preserve"> policy effectively defrocking Protestant clergy of Jewish descent</w:t>
      </w:r>
      <w:r w:rsidRPr="001F4BA3">
        <w:rPr>
          <w:rFonts w:cs="Times New Roman"/>
          <w:sz w:val="25"/>
          <w:szCs w:val="24"/>
        </w:rPr>
        <w:t>. He finds a sophistic way to relegate German Jews to “guest status” while still paying lip service to the Christian ethic of love. He views the German Jews a</w:t>
      </w:r>
      <w:r w:rsidR="001E5D9F">
        <w:rPr>
          <w:rFonts w:cs="Times New Roman"/>
          <w:sz w:val="25"/>
          <w:szCs w:val="24"/>
        </w:rPr>
        <w:t>s</w:t>
      </w:r>
      <w:r w:rsidRPr="001F4BA3">
        <w:rPr>
          <w:rFonts w:cs="Times New Roman"/>
          <w:sz w:val="25"/>
          <w:szCs w:val="24"/>
        </w:rPr>
        <w:t xml:space="preserve"> foreigners, in fact more foreign</w:t>
      </w:r>
      <w:r w:rsidR="004C325D" w:rsidRPr="001F4BA3">
        <w:rPr>
          <w:rFonts w:cs="Times New Roman"/>
          <w:sz w:val="25"/>
          <w:szCs w:val="24"/>
        </w:rPr>
        <w:t xml:space="preserve"> by race and history</w:t>
      </w:r>
      <w:r w:rsidRPr="001F4BA3">
        <w:rPr>
          <w:rFonts w:cs="Times New Roman"/>
          <w:sz w:val="25"/>
          <w:szCs w:val="24"/>
        </w:rPr>
        <w:t xml:space="preserve"> than many of Germany’s neighbors. </w:t>
      </w:r>
      <w:proofErr w:type="gramStart"/>
      <w:r w:rsidR="001C44FF" w:rsidRPr="001F4BA3">
        <w:rPr>
          <w:rFonts w:cs="Times New Roman"/>
          <w:sz w:val="25"/>
          <w:szCs w:val="24"/>
        </w:rPr>
        <w:t>As long as</w:t>
      </w:r>
      <w:proofErr w:type="gramEnd"/>
      <w:r w:rsidR="001C44FF" w:rsidRPr="001F4BA3">
        <w:rPr>
          <w:rFonts w:cs="Times New Roman"/>
          <w:sz w:val="25"/>
          <w:szCs w:val="24"/>
        </w:rPr>
        <w:t xml:space="preserve"> </w:t>
      </w:r>
      <w:r w:rsidRPr="001F4BA3">
        <w:rPr>
          <w:rFonts w:cs="Times New Roman"/>
          <w:sz w:val="25"/>
          <w:szCs w:val="24"/>
        </w:rPr>
        <w:t>Christians accept this fact,</w:t>
      </w:r>
      <w:r w:rsidR="001C44FF" w:rsidRPr="001F4BA3">
        <w:rPr>
          <w:rFonts w:cs="Times New Roman"/>
          <w:sz w:val="25"/>
          <w:szCs w:val="24"/>
        </w:rPr>
        <w:t xml:space="preserve"> it is </w:t>
      </w:r>
      <w:r w:rsidR="001E5D9F">
        <w:rPr>
          <w:rFonts w:cs="Times New Roman"/>
          <w:sz w:val="25"/>
          <w:szCs w:val="24"/>
        </w:rPr>
        <w:t>acceptable</w:t>
      </w:r>
      <w:r w:rsidRPr="001F4BA3">
        <w:rPr>
          <w:rFonts w:cs="Times New Roman"/>
          <w:sz w:val="25"/>
          <w:szCs w:val="24"/>
        </w:rPr>
        <w:t xml:space="preserve"> for them to be friends with Jews.</w:t>
      </w:r>
      <w:r w:rsidR="00AC706C">
        <w:rPr>
          <w:rStyle w:val="FootnoteReference"/>
          <w:rFonts w:cs="Times New Roman"/>
          <w:sz w:val="25"/>
          <w:szCs w:val="24"/>
        </w:rPr>
        <w:footnoteReference w:id="23"/>
      </w:r>
    </w:p>
    <w:p w14:paraId="1B7294AA" w14:textId="05A895C4" w:rsidR="00CB7B0B" w:rsidRPr="001F4BA3" w:rsidRDefault="007D2FD0" w:rsidP="00CB7B0B">
      <w:pPr>
        <w:rPr>
          <w:rFonts w:cs="Times New Roman"/>
          <w:sz w:val="25"/>
          <w:szCs w:val="24"/>
        </w:rPr>
      </w:pPr>
      <w:r w:rsidRPr="001F4BA3">
        <w:rPr>
          <w:rFonts w:cs="Times New Roman"/>
          <w:sz w:val="25"/>
          <w:szCs w:val="24"/>
        </w:rPr>
        <w:t>In Chapter Three, “The God of Honor,” Hirsch relates his Nazi Christian concept of God to the ethos of German feudalism.</w:t>
      </w:r>
      <w:r w:rsidR="00C61A23">
        <w:rPr>
          <w:rStyle w:val="FootnoteReference"/>
          <w:rFonts w:cs="Times New Roman"/>
          <w:sz w:val="25"/>
          <w:szCs w:val="24"/>
        </w:rPr>
        <w:footnoteReference w:id="24"/>
      </w:r>
      <w:r w:rsidR="00360AC3" w:rsidRPr="001F4BA3">
        <w:rPr>
          <w:rFonts w:cs="Times New Roman"/>
          <w:sz w:val="25"/>
          <w:szCs w:val="24"/>
        </w:rPr>
        <w:t xml:space="preserve">  Here Hirsch answers </w:t>
      </w:r>
      <w:r w:rsidR="00CB7B0B" w:rsidRPr="001F4BA3">
        <w:rPr>
          <w:rFonts w:cs="Times New Roman"/>
          <w:sz w:val="25"/>
          <w:szCs w:val="24"/>
        </w:rPr>
        <w:t>Nietzsche</w:t>
      </w:r>
      <w:r w:rsidR="00360AC3" w:rsidRPr="001F4BA3">
        <w:rPr>
          <w:rFonts w:cs="Times New Roman"/>
          <w:sz w:val="25"/>
          <w:szCs w:val="24"/>
        </w:rPr>
        <w:t xml:space="preserve">’s argument that </w:t>
      </w:r>
      <w:r w:rsidR="00CB7B0B" w:rsidRPr="001F4BA3">
        <w:rPr>
          <w:rFonts w:cs="Times New Roman"/>
          <w:sz w:val="25"/>
          <w:szCs w:val="24"/>
        </w:rPr>
        <w:t>Christianity</w:t>
      </w:r>
      <w:r w:rsidR="00360AC3" w:rsidRPr="001F4BA3">
        <w:rPr>
          <w:rFonts w:cs="Times New Roman"/>
          <w:sz w:val="25"/>
          <w:szCs w:val="24"/>
        </w:rPr>
        <w:t xml:space="preserve"> </w:t>
      </w:r>
      <w:r w:rsidR="00CB7B0B" w:rsidRPr="001F4BA3">
        <w:rPr>
          <w:rFonts w:cs="Times New Roman"/>
          <w:sz w:val="25"/>
          <w:szCs w:val="24"/>
        </w:rPr>
        <w:t>is</w:t>
      </w:r>
      <w:r w:rsidR="00360AC3" w:rsidRPr="001F4BA3">
        <w:rPr>
          <w:rFonts w:cs="Times New Roman"/>
          <w:sz w:val="25"/>
          <w:szCs w:val="24"/>
        </w:rPr>
        <w:t xml:space="preserve"> a slave religion</w:t>
      </w:r>
      <w:r w:rsidR="00CB7B0B" w:rsidRPr="001F4BA3">
        <w:rPr>
          <w:rFonts w:cs="Times New Roman"/>
          <w:sz w:val="25"/>
          <w:szCs w:val="24"/>
        </w:rPr>
        <w:t xml:space="preserve"> geared to </w:t>
      </w:r>
      <w:r w:rsidR="00360AC3" w:rsidRPr="001F4BA3">
        <w:rPr>
          <w:rFonts w:cs="Times New Roman"/>
          <w:sz w:val="25"/>
          <w:szCs w:val="24"/>
        </w:rPr>
        <w:t xml:space="preserve">inferior humans.  </w:t>
      </w:r>
      <w:r w:rsidR="00387B23" w:rsidRPr="001F4BA3">
        <w:rPr>
          <w:rFonts w:cs="Times New Roman"/>
          <w:sz w:val="25"/>
          <w:szCs w:val="24"/>
        </w:rPr>
        <w:t>On the contrary, a</w:t>
      </w:r>
      <w:r w:rsidR="00CB7B0B" w:rsidRPr="001F4BA3">
        <w:rPr>
          <w:rFonts w:cs="Times New Roman"/>
          <w:sz w:val="25"/>
          <w:szCs w:val="24"/>
        </w:rPr>
        <w:t xml:space="preserve">uthentic Evangelical Christianity is a manly belief, and </w:t>
      </w:r>
      <w:r w:rsidR="00387B23" w:rsidRPr="001F4BA3">
        <w:rPr>
          <w:rFonts w:cs="Times New Roman"/>
          <w:sz w:val="25"/>
          <w:szCs w:val="24"/>
        </w:rPr>
        <w:t>the surrender that it demands is like that of a</w:t>
      </w:r>
      <w:r w:rsidR="004C164C" w:rsidRPr="001F4BA3">
        <w:rPr>
          <w:rFonts w:cs="Times New Roman"/>
          <w:sz w:val="25"/>
          <w:szCs w:val="24"/>
        </w:rPr>
        <w:t xml:space="preserve"> </w:t>
      </w:r>
      <w:r w:rsidR="00453143" w:rsidRPr="001F4BA3">
        <w:rPr>
          <w:rFonts w:cs="Times New Roman"/>
          <w:sz w:val="25"/>
          <w:szCs w:val="24"/>
        </w:rPr>
        <w:t xml:space="preserve">knight or </w:t>
      </w:r>
      <w:r w:rsidR="00387B23" w:rsidRPr="001F4BA3">
        <w:rPr>
          <w:rFonts w:cs="Times New Roman"/>
          <w:sz w:val="25"/>
          <w:szCs w:val="24"/>
        </w:rPr>
        <w:t>vassal who puts himself in the service of a</w:t>
      </w:r>
      <w:r w:rsidR="001F7BB3" w:rsidRPr="001F4BA3">
        <w:rPr>
          <w:rFonts w:cs="Times New Roman"/>
          <w:sz w:val="25"/>
          <w:szCs w:val="24"/>
        </w:rPr>
        <w:t xml:space="preserve"> feudal </w:t>
      </w:r>
      <w:r w:rsidR="0002048F" w:rsidRPr="001F4BA3">
        <w:rPr>
          <w:rFonts w:cs="Times New Roman"/>
          <w:sz w:val="25"/>
          <w:szCs w:val="24"/>
        </w:rPr>
        <w:t>l</w:t>
      </w:r>
      <w:r w:rsidR="00387B23" w:rsidRPr="001F4BA3">
        <w:rPr>
          <w:rFonts w:cs="Times New Roman"/>
          <w:sz w:val="25"/>
          <w:szCs w:val="24"/>
        </w:rPr>
        <w:t>ord</w:t>
      </w:r>
      <w:r w:rsidR="004C164C" w:rsidRPr="001F4BA3">
        <w:rPr>
          <w:rFonts w:cs="Times New Roman"/>
          <w:sz w:val="25"/>
          <w:szCs w:val="24"/>
        </w:rPr>
        <w:t xml:space="preserve">.  </w:t>
      </w:r>
      <w:r w:rsidR="00453143" w:rsidRPr="001F4BA3">
        <w:rPr>
          <w:rFonts w:cs="Times New Roman"/>
          <w:sz w:val="25"/>
          <w:szCs w:val="24"/>
        </w:rPr>
        <w:t>Martial values render s</w:t>
      </w:r>
      <w:r w:rsidR="004C164C" w:rsidRPr="001F4BA3">
        <w:rPr>
          <w:rFonts w:cs="Times New Roman"/>
          <w:sz w:val="25"/>
          <w:szCs w:val="24"/>
        </w:rPr>
        <w:t>ubordination</w:t>
      </w:r>
      <w:r w:rsidR="00453143" w:rsidRPr="001F4BA3">
        <w:rPr>
          <w:rFonts w:cs="Times New Roman"/>
          <w:sz w:val="25"/>
          <w:szCs w:val="24"/>
        </w:rPr>
        <w:t xml:space="preserve"> honorable.</w:t>
      </w:r>
      <w:r w:rsidR="005B50FF">
        <w:rPr>
          <w:rStyle w:val="FootnoteReference"/>
          <w:rFonts w:cs="Times New Roman"/>
          <w:sz w:val="25"/>
          <w:szCs w:val="24"/>
        </w:rPr>
        <w:footnoteReference w:id="25"/>
      </w:r>
    </w:p>
    <w:p w14:paraId="0DC415D5" w14:textId="0FC3F2C1" w:rsidR="00CB7B0B" w:rsidRPr="001F4BA3" w:rsidRDefault="00453143" w:rsidP="00CB7B0B">
      <w:pPr>
        <w:rPr>
          <w:rFonts w:cs="Times New Roman"/>
          <w:sz w:val="25"/>
          <w:szCs w:val="24"/>
        </w:rPr>
      </w:pPr>
      <w:r w:rsidRPr="001F4BA3">
        <w:rPr>
          <w:rFonts w:cs="Times New Roman"/>
          <w:sz w:val="25"/>
          <w:szCs w:val="24"/>
        </w:rPr>
        <w:lastRenderedPageBreak/>
        <w:t xml:space="preserve">Nevertheless, in being open to </w:t>
      </w:r>
      <w:r w:rsidR="00CB7B0B" w:rsidRPr="001F4BA3">
        <w:rPr>
          <w:rFonts w:cs="Times New Roman"/>
          <w:sz w:val="25"/>
          <w:szCs w:val="24"/>
        </w:rPr>
        <w:t>everyone who accept</w:t>
      </w:r>
      <w:r w:rsidR="009F30DB" w:rsidRPr="001F4BA3">
        <w:rPr>
          <w:rFonts w:cs="Times New Roman"/>
          <w:sz w:val="25"/>
          <w:szCs w:val="24"/>
        </w:rPr>
        <w:t>s</w:t>
      </w:r>
      <w:r w:rsidRPr="001F4BA3">
        <w:rPr>
          <w:rFonts w:cs="Times New Roman"/>
          <w:sz w:val="25"/>
          <w:szCs w:val="24"/>
        </w:rPr>
        <w:t xml:space="preserve"> the Gospel, doesn’t Christianity necessarily end up admitting d</w:t>
      </w:r>
      <w:r w:rsidR="00CB7B0B" w:rsidRPr="001F4BA3">
        <w:rPr>
          <w:rFonts w:cs="Times New Roman"/>
          <w:sz w:val="25"/>
          <w:szCs w:val="24"/>
        </w:rPr>
        <w:t>egenerate peoples</w:t>
      </w:r>
      <w:r w:rsidRPr="001F4BA3">
        <w:rPr>
          <w:rFonts w:cs="Times New Roman"/>
          <w:sz w:val="25"/>
          <w:szCs w:val="24"/>
        </w:rPr>
        <w:t>?</w:t>
      </w:r>
      <w:r w:rsidR="001F7BB3" w:rsidRPr="001F4BA3">
        <w:rPr>
          <w:rFonts w:cs="Times New Roman"/>
          <w:sz w:val="25"/>
          <w:szCs w:val="24"/>
        </w:rPr>
        <w:t xml:space="preserve">  This would appear to be an especially vexing problem for a Nazi.</w:t>
      </w:r>
      <w:r w:rsidRPr="001F4BA3">
        <w:rPr>
          <w:rFonts w:cs="Times New Roman"/>
          <w:sz w:val="25"/>
          <w:szCs w:val="24"/>
        </w:rPr>
        <w:t xml:space="preserve">  </w:t>
      </w:r>
      <w:r w:rsidR="00CB7B0B" w:rsidRPr="001F4BA3">
        <w:rPr>
          <w:rFonts w:cs="Times New Roman"/>
          <w:sz w:val="25"/>
          <w:szCs w:val="24"/>
        </w:rPr>
        <w:t>Hirsch solves</w:t>
      </w:r>
      <w:r w:rsidR="001F7BB3" w:rsidRPr="001F4BA3">
        <w:rPr>
          <w:rFonts w:cs="Times New Roman"/>
          <w:sz w:val="25"/>
          <w:szCs w:val="24"/>
        </w:rPr>
        <w:t xml:space="preserve"> it </w:t>
      </w:r>
      <w:r w:rsidR="00CB7B0B" w:rsidRPr="001F4BA3">
        <w:rPr>
          <w:rFonts w:cs="Times New Roman"/>
          <w:sz w:val="25"/>
          <w:szCs w:val="24"/>
        </w:rPr>
        <w:t xml:space="preserve">much as Ernst </w:t>
      </w:r>
      <w:proofErr w:type="spellStart"/>
      <w:r w:rsidR="00CB7B0B" w:rsidRPr="001F4BA3">
        <w:rPr>
          <w:rFonts w:cs="Times New Roman"/>
          <w:sz w:val="25"/>
          <w:szCs w:val="24"/>
        </w:rPr>
        <w:t>Troeltsch</w:t>
      </w:r>
      <w:proofErr w:type="spellEnd"/>
      <w:r w:rsidR="00CB7B0B" w:rsidRPr="001F4BA3">
        <w:rPr>
          <w:rFonts w:cs="Times New Roman"/>
          <w:sz w:val="25"/>
          <w:szCs w:val="24"/>
        </w:rPr>
        <w:t xml:space="preserve"> </w:t>
      </w:r>
      <w:r w:rsidR="001F7BB3" w:rsidRPr="001F4BA3">
        <w:rPr>
          <w:rFonts w:cs="Times New Roman"/>
          <w:sz w:val="25"/>
          <w:szCs w:val="24"/>
        </w:rPr>
        <w:t xml:space="preserve">did </w:t>
      </w:r>
      <w:r w:rsidR="0017726C" w:rsidRPr="001F4BA3">
        <w:rPr>
          <w:rFonts w:cs="Times New Roman"/>
          <w:sz w:val="25"/>
          <w:szCs w:val="24"/>
        </w:rPr>
        <w:t xml:space="preserve">twenty </w:t>
      </w:r>
      <w:r w:rsidR="00CB7B0B" w:rsidRPr="001F4BA3">
        <w:rPr>
          <w:rFonts w:cs="Times New Roman"/>
          <w:sz w:val="25"/>
          <w:szCs w:val="24"/>
        </w:rPr>
        <w:t>years earlier</w:t>
      </w:r>
      <w:r w:rsidRPr="001F4BA3">
        <w:rPr>
          <w:rFonts w:cs="Times New Roman"/>
          <w:sz w:val="25"/>
          <w:szCs w:val="24"/>
        </w:rPr>
        <w:t xml:space="preserve">.  On the one hand, </w:t>
      </w:r>
      <w:r w:rsidR="00CB7B0B" w:rsidRPr="001F4BA3">
        <w:rPr>
          <w:rFonts w:cs="Times New Roman"/>
          <w:sz w:val="25"/>
          <w:szCs w:val="24"/>
        </w:rPr>
        <w:t>differences</w:t>
      </w:r>
      <w:r w:rsidRPr="001F4BA3">
        <w:rPr>
          <w:rFonts w:cs="Times New Roman"/>
          <w:sz w:val="25"/>
          <w:szCs w:val="24"/>
        </w:rPr>
        <w:t xml:space="preserve"> in human worth that are so important to humans mean nothing to God.  On the other hand, however, </w:t>
      </w:r>
      <w:r w:rsidR="00CB7B0B" w:rsidRPr="001F4BA3">
        <w:rPr>
          <w:rFonts w:cs="Times New Roman"/>
          <w:sz w:val="25"/>
          <w:szCs w:val="24"/>
        </w:rPr>
        <w:t xml:space="preserve">God </w:t>
      </w:r>
      <w:r w:rsidR="0002048F" w:rsidRPr="001F4BA3">
        <w:rPr>
          <w:rFonts w:cs="Times New Roman"/>
          <w:sz w:val="25"/>
          <w:szCs w:val="24"/>
        </w:rPr>
        <w:t>h</w:t>
      </w:r>
      <w:r w:rsidR="0017726C" w:rsidRPr="001F4BA3">
        <w:rPr>
          <w:rFonts w:cs="Times New Roman"/>
          <w:sz w:val="25"/>
          <w:szCs w:val="24"/>
        </w:rPr>
        <w:t>imself is the author of inequality, giving some the talents to be kings or mayors and calling others to be servants.</w:t>
      </w:r>
      <w:r w:rsidR="00A2766F">
        <w:rPr>
          <w:rStyle w:val="FootnoteReference"/>
          <w:rFonts w:cs="Times New Roman"/>
          <w:sz w:val="25"/>
          <w:szCs w:val="24"/>
        </w:rPr>
        <w:footnoteReference w:id="26"/>
      </w:r>
      <w:r w:rsidR="00CB7B0B" w:rsidRPr="001F4BA3">
        <w:rPr>
          <w:rFonts w:cs="Times New Roman"/>
          <w:sz w:val="25"/>
          <w:szCs w:val="24"/>
        </w:rPr>
        <w:t xml:space="preserve"> This provides justification for Hirsch to dismiss individualism and democracy. Rather than a community of social equals, the </w:t>
      </w:r>
      <w:r w:rsidR="00CB7B0B" w:rsidRPr="008A3777">
        <w:rPr>
          <w:rFonts w:cs="Times New Roman"/>
          <w:i/>
          <w:sz w:val="25"/>
          <w:szCs w:val="24"/>
        </w:rPr>
        <w:t>Volk</w:t>
      </w:r>
      <w:r w:rsidR="00CB7B0B" w:rsidRPr="001F4BA3">
        <w:rPr>
          <w:rFonts w:cs="Times New Roman"/>
          <w:sz w:val="25"/>
          <w:szCs w:val="24"/>
        </w:rPr>
        <w:t xml:space="preserve"> community and Christian society, are comprised of leaders and followers.</w:t>
      </w:r>
    </w:p>
    <w:p w14:paraId="562193AE" w14:textId="0F4DA1E7" w:rsidR="00CB7B0B" w:rsidRPr="001F4BA3" w:rsidRDefault="00F938B3" w:rsidP="00CB7B0B">
      <w:pPr>
        <w:rPr>
          <w:rFonts w:cs="Times New Roman"/>
          <w:sz w:val="25"/>
          <w:szCs w:val="24"/>
        </w:rPr>
      </w:pPr>
      <w:r w:rsidRPr="001F4BA3">
        <w:rPr>
          <w:rFonts w:cs="Times New Roman"/>
          <w:sz w:val="25"/>
          <w:szCs w:val="24"/>
        </w:rPr>
        <w:t>C</w:t>
      </w:r>
      <w:r w:rsidR="00CB7B0B" w:rsidRPr="001F4BA3">
        <w:rPr>
          <w:rFonts w:cs="Times New Roman"/>
          <w:sz w:val="25"/>
          <w:szCs w:val="24"/>
        </w:rPr>
        <w:t xml:space="preserve">hapter </w:t>
      </w:r>
      <w:r w:rsidRPr="001F4BA3">
        <w:rPr>
          <w:rFonts w:cs="Times New Roman"/>
          <w:sz w:val="25"/>
          <w:szCs w:val="24"/>
        </w:rPr>
        <w:t>Four</w:t>
      </w:r>
      <w:r w:rsidR="002F38EE" w:rsidRPr="001F4BA3">
        <w:rPr>
          <w:rFonts w:cs="Times New Roman"/>
          <w:sz w:val="25"/>
          <w:szCs w:val="24"/>
        </w:rPr>
        <w:t xml:space="preserve"> addresses </w:t>
      </w:r>
      <w:r w:rsidR="00CB7B0B" w:rsidRPr="001F4BA3">
        <w:rPr>
          <w:rFonts w:cs="Times New Roman"/>
          <w:sz w:val="25"/>
          <w:szCs w:val="24"/>
        </w:rPr>
        <w:t>Nietzsche’s criticism of the Christian values of suffering and love.</w:t>
      </w:r>
      <w:r w:rsidR="002F38EE" w:rsidRPr="001F4BA3">
        <w:rPr>
          <w:rFonts w:cs="Times New Roman"/>
          <w:sz w:val="25"/>
          <w:szCs w:val="24"/>
        </w:rPr>
        <w:t xml:space="preserve">  </w:t>
      </w:r>
      <w:r w:rsidR="00634625" w:rsidRPr="001F4BA3">
        <w:rPr>
          <w:rFonts w:cs="Times New Roman"/>
          <w:sz w:val="25"/>
          <w:szCs w:val="24"/>
        </w:rPr>
        <w:t xml:space="preserve">Contrary to </w:t>
      </w:r>
      <w:r w:rsidR="002F38EE" w:rsidRPr="001F4BA3">
        <w:rPr>
          <w:rFonts w:cs="Times New Roman"/>
          <w:sz w:val="25"/>
          <w:szCs w:val="24"/>
        </w:rPr>
        <w:t>passive and effeminate</w:t>
      </w:r>
      <w:r w:rsidR="00634625" w:rsidRPr="001F4BA3">
        <w:rPr>
          <w:rFonts w:cs="Times New Roman"/>
          <w:sz w:val="25"/>
          <w:szCs w:val="24"/>
        </w:rPr>
        <w:t xml:space="preserve"> notions, </w:t>
      </w:r>
      <w:r w:rsidR="002F38EE" w:rsidRPr="001F4BA3">
        <w:rPr>
          <w:rFonts w:cs="Times New Roman"/>
          <w:sz w:val="25"/>
          <w:szCs w:val="24"/>
        </w:rPr>
        <w:t>Hirsch</w:t>
      </w:r>
      <w:r w:rsidR="00634625" w:rsidRPr="001F4BA3">
        <w:rPr>
          <w:rFonts w:cs="Times New Roman"/>
          <w:sz w:val="25"/>
          <w:szCs w:val="24"/>
        </w:rPr>
        <w:t xml:space="preserve"> construes suffering as </w:t>
      </w:r>
      <w:r w:rsidR="00CB7B0B" w:rsidRPr="001F4BA3">
        <w:rPr>
          <w:rFonts w:cs="Times New Roman"/>
          <w:sz w:val="25"/>
          <w:szCs w:val="24"/>
        </w:rPr>
        <w:t>a form of discipline and sacrifice,</w:t>
      </w:r>
      <w:r w:rsidR="002F38EE" w:rsidRPr="001F4BA3">
        <w:rPr>
          <w:rFonts w:cs="Times New Roman"/>
          <w:sz w:val="25"/>
          <w:szCs w:val="24"/>
        </w:rPr>
        <w:t xml:space="preserve"> </w:t>
      </w:r>
      <w:r w:rsidR="00CB7B0B" w:rsidRPr="001F4BA3">
        <w:rPr>
          <w:rFonts w:cs="Times New Roman"/>
          <w:sz w:val="25"/>
          <w:szCs w:val="24"/>
        </w:rPr>
        <w:t xml:space="preserve">a way to develop manliness, toughness and qualities of heroism. To illustrate authentic Christian suffering, </w:t>
      </w:r>
      <w:r w:rsidR="00634625" w:rsidRPr="001F4BA3">
        <w:rPr>
          <w:rFonts w:cs="Times New Roman"/>
          <w:sz w:val="25"/>
          <w:szCs w:val="24"/>
        </w:rPr>
        <w:t xml:space="preserve">he </w:t>
      </w:r>
      <w:r w:rsidR="00F41221" w:rsidRPr="001F4BA3">
        <w:rPr>
          <w:rFonts w:cs="Times New Roman"/>
          <w:sz w:val="25"/>
          <w:szCs w:val="24"/>
        </w:rPr>
        <w:t xml:space="preserve">touts </w:t>
      </w:r>
      <w:r w:rsidR="00CB7B0B" w:rsidRPr="001F4BA3">
        <w:rPr>
          <w:rFonts w:cs="Times New Roman"/>
          <w:sz w:val="25"/>
          <w:szCs w:val="24"/>
        </w:rPr>
        <w:t>men of the National Socialist movement</w:t>
      </w:r>
      <w:r w:rsidR="00F41221" w:rsidRPr="001F4BA3">
        <w:rPr>
          <w:rFonts w:cs="Times New Roman"/>
          <w:sz w:val="25"/>
          <w:szCs w:val="24"/>
        </w:rPr>
        <w:t xml:space="preserve"> </w:t>
      </w:r>
      <w:r w:rsidR="00CB7B0B" w:rsidRPr="001F4BA3">
        <w:rPr>
          <w:rFonts w:cs="Times New Roman"/>
          <w:sz w:val="25"/>
          <w:szCs w:val="24"/>
        </w:rPr>
        <w:t>who endured crises, social contempt and physical danger in their struggle for ascendency.</w:t>
      </w:r>
      <w:r w:rsidR="00C479D4">
        <w:rPr>
          <w:rStyle w:val="FootnoteReference"/>
          <w:rFonts w:cs="Times New Roman"/>
          <w:sz w:val="25"/>
          <w:szCs w:val="24"/>
        </w:rPr>
        <w:footnoteReference w:id="27"/>
      </w:r>
    </w:p>
    <w:p w14:paraId="327C3406" w14:textId="3ACF0458" w:rsidR="00CB7B0B" w:rsidRPr="001F4BA3" w:rsidRDefault="00CB7B0B" w:rsidP="00CB7B0B">
      <w:pPr>
        <w:rPr>
          <w:rFonts w:cs="Times New Roman"/>
          <w:sz w:val="25"/>
          <w:szCs w:val="24"/>
        </w:rPr>
      </w:pPr>
      <w:r w:rsidRPr="001F4BA3">
        <w:rPr>
          <w:rFonts w:cs="Times New Roman"/>
          <w:sz w:val="25"/>
          <w:szCs w:val="24"/>
        </w:rPr>
        <w:t xml:space="preserve">As suffering is misunderstood, so also is Christian love. </w:t>
      </w:r>
      <w:r w:rsidR="00557865">
        <w:rPr>
          <w:rFonts w:cs="Times New Roman"/>
          <w:sz w:val="25"/>
          <w:szCs w:val="24"/>
        </w:rPr>
        <w:t>I</w:t>
      </w:r>
      <w:r w:rsidR="0002048F" w:rsidRPr="001F4BA3">
        <w:rPr>
          <w:rFonts w:cs="Times New Roman"/>
          <w:sz w:val="25"/>
          <w:szCs w:val="24"/>
        </w:rPr>
        <w:t>t</w:t>
      </w:r>
      <w:r w:rsidR="00F41221" w:rsidRPr="001F4BA3">
        <w:rPr>
          <w:rFonts w:cs="Times New Roman"/>
          <w:sz w:val="25"/>
          <w:szCs w:val="24"/>
        </w:rPr>
        <w:t xml:space="preserve"> should not be confused with </w:t>
      </w:r>
      <w:r w:rsidRPr="001F4BA3">
        <w:rPr>
          <w:rFonts w:cs="Times New Roman"/>
          <w:sz w:val="25"/>
          <w:szCs w:val="24"/>
        </w:rPr>
        <w:t xml:space="preserve">charity and welfare </w:t>
      </w:r>
      <w:r w:rsidR="00EB1AD6" w:rsidRPr="001F4BA3">
        <w:rPr>
          <w:rFonts w:cs="Times New Roman"/>
          <w:sz w:val="25"/>
          <w:szCs w:val="24"/>
        </w:rPr>
        <w:t xml:space="preserve">or </w:t>
      </w:r>
      <w:r w:rsidRPr="001F4BA3">
        <w:rPr>
          <w:rFonts w:cs="Times New Roman"/>
          <w:sz w:val="25"/>
          <w:szCs w:val="24"/>
        </w:rPr>
        <w:t>relegated to men [</w:t>
      </w:r>
      <w:proofErr w:type="spellStart"/>
      <w:r w:rsidR="00E268F1" w:rsidRPr="00E268F1">
        <w:rPr>
          <w:rFonts w:cs="Times New Roman"/>
          <w:i/>
          <w:iCs/>
          <w:sz w:val="25"/>
          <w:szCs w:val="24"/>
        </w:rPr>
        <w:t>Männer</w:t>
      </w:r>
      <w:proofErr w:type="spellEnd"/>
      <w:r w:rsidRPr="001F4BA3">
        <w:rPr>
          <w:rFonts w:cs="Times New Roman"/>
          <w:sz w:val="25"/>
          <w:szCs w:val="24"/>
        </w:rPr>
        <w:t>] who are unpolitical and unfit for combat duty</w:t>
      </w:r>
      <w:r w:rsidR="000C3C38" w:rsidRPr="000C3C38">
        <w:rPr>
          <w:rFonts w:cs="Times New Roman"/>
          <w:sz w:val="25"/>
          <w:szCs w:val="24"/>
        </w:rPr>
        <w:t xml:space="preserve"> </w:t>
      </w:r>
      <w:r w:rsidR="000C3C38">
        <w:rPr>
          <w:rFonts w:cs="Times New Roman"/>
          <w:sz w:val="25"/>
          <w:szCs w:val="24"/>
        </w:rPr>
        <w:t xml:space="preserve">and to </w:t>
      </w:r>
      <w:r w:rsidR="000C3C38" w:rsidRPr="001F4BA3">
        <w:rPr>
          <w:rFonts w:cs="Times New Roman"/>
          <w:sz w:val="25"/>
          <w:szCs w:val="24"/>
        </w:rPr>
        <w:t>women [</w:t>
      </w:r>
      <w:r w:rsidR="000C3C38" w:rsidRPr="00F359E0">
        <w:rPr>
          <w:rFonts w:cs="Times New Roman"/>
          <w:i/>
          <w:sz w:val="25"/>
          <w:szCs w:val="24"/>
        </w:rPr>
        <w:t>Frauen</w:t>
      </w:r>
      <w:r w:rsidR="000C3C38" w:rsidRPr="001F4BA3">
        <w:rPr>
          <w:rFonts w:cs="Times New Roman"/>
          <w:sz w:val="25"/>
          <w:szCs w:val="24"/>
        </w:rPr>
        <w:t>]</w:t>
      </w:r>
      <w:r w:rsidR="00A62EA3">
        <w:rPr>
          <w:rFonts w:cs="Times New Roman"/>
          <w:sz w:val="25"/>
          <w:szCs w:val="24"/>
        </w:rPr>
        <w:t>.</w:t>
      </w:r>
      <w:r w:rsidR="00E76C82">
        <w:rPr>
          <w:rStyle w:val="FootnoteReference"/>
          <w:rFonts w:cs="Times New Roman"/>
          <w:sz w:val="25"/>
          <w:szCs w:val="24"/>
        </w:rPr>
        <w:footnoteReference w:id="28"/>
      </w:r>
      <w:r w:rsidRPr="001F4BA3">
        <w:rPr>
          <w:rFonts w:cs="Times New Roman"/>
          <w:sz w:val="25"/>
          <w:szCs w:val="24"/>
        </w:rPr>
        <w:t xml:space="preserve"> Again, invoking feudal values, Hirsch argues that authentic Christian love possesses a royal character [</w:t>
      </w:r>
      <w:proofErr w:type="spellStart"/>
      <w:r w:rsidRPr="008A3777">
        <w:rPr>
          <w:rFonts w:cs="Times New Roman"/>
          <w:i/>
          <w:sz w:val="25"/>
          <w:szCs w:val="24"/>
        </w:rPr>
        <w:t>koniglichen</w:t>
      </w:r>
      <w:proofErr w:type="spellEnd"/>
      <w:r w:rsidRPr="008A3777">
        <w:rPr>
          <w:rFonts w:cs="Times New Roman"/>
          <w:i/>
          <w:sz w:val="25"/>
          <w:szCs w:val="24"/>
        </w:rPr>
        <w:t xml:space="preserve"> </w:t>
      </w:r>
      <w:proofErr w:type="spellStart"/>
      <w:r w:rsidRPr="008A3777">
        <w:rPr>
          <w:rFonts w:cs="Times New Roman"/>
          <w:i/>
          <w:sz w:val="25"/>
          <w:szCs w:val="24"/>
        </w:rPr>
        <w:t>Charakter</w:t>
      </w:r>
      <w:proofErr w:type="spellEnd"/>
      <w:r w:rsidRPr="001F4BA3">
        <w:rPr>
          <w:rFonts w:cs="Times New Roman"/>
          <w:sz w:val="25"/>
          <w:szCs w:val="24"/>
        </w:rPr>
        <w:t>].</w:t>
      </w:r>
      <w:r w:rsidR="006567A3">
        <w:rPr>
          <w:rFonts w:cs="Times New Roman"/>
          <w:sz w:val="25"/>
          <w:szCs w:val="24"/>
        </w:rPr>
        <w:t xml:space="preserve"> H</w:t>
      </w:r>
      <w:r w:rsidRPr="001F4BA3">
        <w:rPr>
          <w:rFonts w:cs="Times New Roman"/>
          <w:sz w:val="25"/>
          <w:szCs w:val="24"/>
        </w:rPr>
        <w:t>is model is the noble warrior or knight who</w:t>
      </w:r>
      <w:r w:rsidR="005C6696">
        <w:rPr>
          <w:rFonts w:cs="Times New Roman"/>
          <w:sz w:val="25"/>
          <w:szCs w:val="24"/>
        </w:rPr>
        <w:t xml:space="preserve">se love for </w:t>
      </w:r>
      <w:r w:rsidRPr="001F4BA3">
        <w:rPr>
          <w:rFonts w:cs="Times New Roman"/>
          <w:sz w:val="25"/>
          <w:szCs w:val="24"/>
        </w:rPr>
        <w:t xml:space="preserve">the </w:t>
      </w:r>
      <w:r w:rsidRPr="008A3777">
        <w:rPr>
          <w:rFonts w:cs="Times New Roman"/>
          <w:i/>
          <w:sz w:val="25"/>
          <w:szCs w:val="24"/>
        </w:rPr>
        <w:t>Volk</w:t>
      </w:r>
      <w:r w:rsidRPr="001F4BA3">
        <w:rPr>
          <w:rFonts w:cs="Times New Roman"/>
          <w:sz w:val="25"/>
          <w:szCs w:val="24"/>
        </w:rPr>
        <w:t xml:space="preserve"> </w:t>
      </w:r>
      <w:r w:rsidR="005C6696">
        <w:rPr>
          <w:rFonts w:cs="Times New Roman"/>
          <w:sz w:val="25"/>
          <w:szCs w:val="24"/>
        </w:rPr>
        <w:t xml:space="preserve">is constitutive of the national </w:t>
      </w:r>
      <w:r w:rsidRPr="001F4BA3">
        <w:rPr>
          <w:rFonts w:cs="Times New Roman"/>
          <w:sz w:val="25"/>
          <w:szCs w:val="24"/>
        </w:rPr>
        <w:t>community. Through love, the Lord of History confers His honor and glory upon His chosen people.</w:t>
      </w:r>
      <w:r w:rsidR="006567A3">
        <w:rPr>
          <w:rStyle w:val="FootnoteReference"/>
          <w:rFonts w:cs="Times New Roman"/>
          <w:sz w:val="25"/>
          <w:szCs w:val="24"/>
        </w:rPr>
        <w:footnoteReference w:id="29"/>
      </w:r>
      <w:r w:rsidRPr="001F4BA3">
        <w:rPr>
          <w:rFonts w:cs="Times New Roman"/>
          <w:sz w:val="25"/>
          <w:szCs w:val="24"/>
        </w:rPr>
        <w:t xml:space="preserve"> For Hirsch the love of God </w:t>
      </w:r>
      <w:r w:rsidR="00EB1AD6" w:rsidRPr="001F4BA3">
        <w:rPr>
          <w:rFonts w:cs="Times New Roman"/>
          <w:sz w:val="25"/>
          <w:szCs w:val="24"/>
        </w:rPr>
        <w:t>s</w:t>
      </w:r>
      <w:r w:rsidRPr="001F4BA3">
        <w:rPr>
          <w:rFonts w:cs="Times New Roman"/>
          <w:sz w:val="25"/>
          <w:szCs w:val="24"/>
        </w:rPr>
        <w:t>anctif</w:t>
      </w:r>
      <w:r w:rsidR="00EB1AD6" w:rsidRPr="001F4BA3">
        <w:rPr>
          <w:rFonts w:cs="Times New Roman"/>
          <w:sz w:val="25"/>
          <w:szCs w:val="24"/>
        </w:rPr>
        <w:t xml:space="preserve">ies </w:t>
      </w:r>
      <w:r w:rsidRPr="001F4BA3">
        <w:rPr>
          <w:rFonts w:cs="Times New Roman"/>
          <w:sz w:val="25"/>
          <w:szCs w:val="24"/>
        </w:rPr>
        <w:t xml:space="preserve">the German </w:t>
      </w:r>
      <w:r w:rsidRPr="00750641">
        <w:rPr>
          <w:rFonts w:cs="Times New Roman"/>
          <w:i/>
          <w:sz w:val="25"/>
          <w:szCs w:val="24"/>
        </w:rPr>
        <w:t>Volk</w:t>
      </w:r>
      <w:r w:rsidRPr="001F4BA3">
        <w:rPr>
          <w:rFonts w:cs="Times New Roman"/>
          <w:sz w:val="25"/>
          <w:szCs w:val="24"/>
        </w:rPr>
        <w:t>.</w:t>
      </w:r>
      <w:r w:rsidR="0021542A" w:rsidRPr="001F4BA3">
        <w:rPr>
          <w:rFonts w:cs="Times New Roman"/>
          <w:sz w:val="25"/>
          <w:szCs w:val="24"/>
        </w:rPr>
        <w:t xml:space="preserve"> </w:t>
      </w:r>
      <w:r w:rsidRPr="001F4BA3">
        <w:rPr>
          <w:rFonts w:cs="Times New Roman"/>
          <w:sz w:val="25"/>
          <w:szCs w:val="24"/>
        </w:rPr>
        <w:t>In His love, God once again brought alive the ancient mode of the Prussian kings in our</w:t>
      </w:r>
      <w:r w:rsidR="00E268F1" w:rsidRPr="00E268F1">
        <w:t xml:space="preserve"> Führer</w:t>
      </w:r>
      <w:r w:rsidR="00D80633" w:rsidRPr="00750641">
        <w:rPr>
          <w:rFonts w:cs="Times New Roman"/>
          <w:i/>
          <w:sz w:val="25"/>
          <w:szCs w:val="24"/>
        </w:rPr>
        <w:t>’s</w:t>
      </w:r>
      <w:r w:rsidR="00D80633">
        <w:rPr>
          <w:rFonts w:cs="Times New Roman"/>
          <w:sz w:val="25"/>
          <w:szCs w:val="24"/>
        </w:rPr>
        <w:t xml:space="preserve"> nation</w:t>
      </w:r>
      <w:r w:rsidRPr="001F4BA3">
        <w:rPr>
          <w:rFonts w:cs="Times New Roman"/>
          <w:sz w:val="25"/>
          <w:szCs w:val="24"/>
        </w:rPr>
        <w:t xml:space="preserve"> [</w:t>
      </w:r>
      <w:proofErr w:type="spellStart"/>
      <w:r w:rsidRPr="008A3777">
        <w:rPr>
          <w:rFonts w:cs="Times New Roman"/>
          <w:i/>
          <w:sz w:val="25"/>
          <w:szCs w:val="24"/>
        </w:rPr>
        <w:t>F</w:t>
      </w:r>
      <w:r w:rsidR="00E268F1">
        <w:rPr>
          <w:rFonts w:cs="Times New Roman"/>
          <w:i/>
          <w:sz w:val="25"/>
          <w:szCs w:val="24"/>
        </w:rPr>
        <w:t>ü</w:t>
      </w:r>
      <w:r w:rsidRPr="008A3777">
        <w:rPr>
          <w:rFonts w:cs="Times New Roman"/>
          <w:i/>
          <w:sz w:val="25"/>
          <w:szCs w:val="24"/>
        </w:rPr>
        <w:t>hrungsstaat</w:t>
      </w:r>
      <w:proofErr w:type="spellEnd"/>
      <w:r w:rsidRPr="008A3777">
        <w:rPr>
          <w:rFonts w:cs="Times New Roman"/>
          <w:i/>
          <w:sz w:val="25"/>
          <w:szCs w:val="24"/>
        </w:rPr>
        <w:t>]</w:t>
      </w:r>
      <w:r w:rsidRPr="001F4BA3">
        <w:rPr>
          <w:rFonts w:cs="Times New Roman"/>
          <w:sz w:val="25"/>
          <w:szCs w:val="24"/>
        </w:rPr>
        <w:t>.</w:t>
      </w:r>
      <w:r w:rsidR="007D7BAA">
        <w:rPr>
          <w:rStyle w:val="FootnoteReference"/>
          <w:rFonts w:cs="Times New Roman"/>
          <w:sz w:val="25"/>
          <w:szCs w:val="24"/>
        </w:rPr>
        <w:footnoteReference w:id="30"/>
      </w:r>
      <w:r w:rsidR="0045616C">
        <w:rPr>
          <w:rFonts w:cs="Times New Roman"/>
          <w:sz w:val="25"/>
          <w:szCs w:val="24"/>
        </w:rPr>
        <w:t xml:space="preserve"> </w:t>
      </w:r>
      <w:r w:rsidRPr="001F4BA3">
        <w:rPr>
          <w:rFonts w:cs="Times New Roman"/>
          <w:sz w:val="25"/>
          <w:szCs w:val="24"/>
        </w:rPr>
        <w:t xml:space="preserve">Hirsch’s tone, which began the section on a discursive note, ends in a rhapsody to his divinely beloved </w:t>
      </w:r>
      <w:r w:rsidRPr="008A3777">
        <w:rPr>
          <w:rFonts w:cs="Times New Roman"/>
          <w:i/>
          <w:sz w:val="25"/>
          <w:szCs w:val="24"/>
        </w:rPr>
        <w:t>Volk</w:t>
      </w:r>
      <w:r w:rsidRPr="001F4BA3">
        <w:rPr>
          <w:rFonts w:cs="Times New Roman"/>
          <w:sz w:val="25"/>
          <w:szCs w:val="24"/>
        </w:rPr>
        <w:t>.</w:t>
      </w:r>
    </w:p>
    <w:p w14:paraId="2694F0AD" w14:textId="11F9C4BA" w:rsidR="00376690" w:rsidRDefault="00CB7B0B" w:rsidP="00CB7B0B">
      <w:pPr>
        <w:rPr>
          <w:rFonts w:cs="Times New Roman"/>
          <w:sz w:val="25"/>
          <w:szCs w:val="24"/>
        </w:rPr>
      </w:pPr>
      <w:r w:rsidRPr="001F4BA3">
        <w:rPr>
          <w:rFonts w:cs="Times New Roman"/>
          <w:sz w:val="25"/>
          <w:szCs w:val="24"/>
        </w:rPr>
        <w:t xml:space="preserve">In </w:t>
      </w:r>
      <w:r w:rsidR="00447878" w:rsidRPr="001F4BA3">
        <w:rPr>
          <w:rFonts w:cs="Times New Roman"/>
          <w:sz w:val="25"/>
          <w:szCs w:val="24"/>
        </w:rPr>
        <w:t xml:space="preserve">his </w:t>
      </w:r>
      <w:r w:rsidR="00147E96" w:rsidRPr="001F4BA3">
        <w:rPr>
          <w:rFonts w:cs="Times New Roman"/>
          <w:sz w:val="25"/>
          <w:szCs w:val="24"/>
        </w:rPr>
        <w:t>final</w:t>
      </w:r>
      <w:r w:rsidR="00447878" w:rsidRPr="001F4BA3">
        <w:rPr>
          <w:rFonts w:cs="Times New Roman"/>
          <w:sz w:val="25"/>
          <w:szCs w:val="24"/>
        </w:rPr>
        <w:t xml:space="preserve"> chapter, </w:t>
      </w:r>
      <w:r w:rsidRPr="001F4BA3">
        <w:rPr>
          <w:rFonts w:cs="Times New Roman"/>
          <w:sz w:val="25"/>
          <w:szCs w:val="24"/>
        </w:rPr>
        <w:t xml:space="preserve">Hirsch </w:t>
      </w:r>
      <w:r w:rsidR="00447878" w:rsidRPr="001F4BA3">
        <w:rPr>
          <w:rFonts w:cs="Times New Roman"/>
          <w:sz w:val="25"/>
          <w:szCs w:val="24"/>
        </w:rPr>
        <w:t>says</w:t>
      </w:r>
      <w:r w:rsidRPr="001F4BA3">
        <w:rPr>
          <w:rFonts w:cs="Times New Roman"/>
          <w:sz w:val="25"/>
          <w:szCs w:val="24"/>
        </w:rPr>
        <w:t xml:space="preserve">, “What have we found? </w:t>
      </w:r>
      <w:r w:rsidR="00557865">
        <w:rPr>
          <w:rFonts w:cs="Times New Roman"/>
          <w:sz w:val="25"/>
          <w:szCs w:val="24"/>
        </w:rPr>
        <w:t xml:space="preserve">Hitler’s God or the Christian God? Hirsch’s answer: </w:t>
      </w:r>
      <w:r w:rsidRPr="001F4BA3">
        <w:rPr>
          <w:rFonts w:cs="Times New Roman"/>
          <w:sz w:val="25"/>
          <w:szCs w:val="24"/>
        </w:rPr>
        <w:t xml:space="preserve">German Folk and Evangelical faith are woven together in the inseparable community of destiny in the </w:t>
      </w:r>
      <w:proofErr w:type="gramStart"/>
      <w:r w:rsidRPr="001F4BA3">
        <w:rPr>
          <w:rFonts w:cs="Times New Roman"/>
          <w:sz w:val="25"/>
          <w:szCs w:val="24"/>
        </w:rPr>
        <w:t>past history</w:t>
      </w:r>
      <w:proofErr w:type="gramEnd"/>
      <w:r w:rsidRPr="001F4BA3">
        <w:rPr>
          <w:rFonts w:cs="Times New Roman"/>
          <w:sz w:val="25"/>
          <w:szCs w:val="24"/>
        </w:rPr>
        <w:t xml:space="preserve"> and present hour of our </w:t>
      </w:r>
      <w:r w:rsidRPr="008A3777">
        <w:rPr>
          <w:rFonts w:cs="Times New Roman"/>
          <w:i/>
          <w:sz w:val="25"/>
          <w:szCs w:val="24"/>
        </w:rPr>
        <w:t>Volk</w:t>
      </w:r>
      <w:r w:rsidRPr="001F4BA3">
        <w:rPr>
          <w:rFonts w:cs="Times New Roman"/>
          <w:sz w:val="25"/>
          <w:szCs w:val="24"/>
        </w:rPr>
        <w:t>. The Evangelical Christian hears one and the same God .</w:t>
      </w:r>
      <w:r w:rsidR="00376690">
        <w:rPr>
          <w:rFonts w:cs="Times New Roman"/>
          <w:sz w:val="25"/>
          <w:szCs w:val="24"/>
        </w:rPr>
        <w:t xml:space="preserve"> . . </w:t>
      </w:r>
      <w:r w:rsidRPr="001F4BA3">
        <w:rPr>
          <w:rFonts w:cs="Times New Roman"/>
          <w:sz w:val="25"/>
          <w:szCs w:val="24"/>
        </w:rPr>
        <w:t>in the God of the Gospel, and .</w:t>
      </w:r>
      <w:r w:rsidR="00376690">
        <w:rPr>
          <w:rFonts w:cs="Times New Roman"/>
          <w:sz w:val="25"/>
          <w:szCs w:val="24"/>
        </w:rPr>
        <w:t xml:space="preserve"> </w:t>
      </w:r>
      <w:r w:rsidRPr="001F4BA3">
        <w:rPr>
          <w:rFonts w:cs="Times New Roman"/>
          <w:sz w:val="25"/>
          <w:szCs w:val="24"/>
        </w:rPr>
        <w:t>. .</w:t>
      </w:r>
      <w:r w:rsidR="00376690">
        <w:rPr>
          <w:rFonts w:cs="Times New Roman"/>
          <w:sz w:val="25"/>
          <w:szCs w:val="24"/>
        </w:rPr>
        <w:t xml:space="preserve"> </w:t>
      </w:r>
      <w:r w:rsidRPr="001F4BA3">
        <w:rPr>
          <w:rFonts w:cs="Times New Roman"/>
          <w:sz w:val="25"/>
          <w:szCs w:val="24"/>
        </w:rPr>
        <w:t xml:space="preserve">in the great holy storm of the present </w:t>
      </w:r>
      <w:r w:rsidRPr="008A3777">
        <w:rPr>
          <w:rFonts w:cs="Times New Roman"/>
          <w:i/>
          <w:sz w:val="25"/>
          <w:szCs w:val="24"/>
        </w:rPr>
        <w:t>Volk</w:t>
      </w:r>
      <w:r w:rsidRPr="001F4BA3">
        <w:rPr>
          <w:rFonts w:cs="Times New Roman"/>
          <w:sz w:val="25"/>
          <w:szCs w:val="24"/>
        </w:rPr>
        <w:t xml:space="preserve"> events</w:t>
      </w:r>
      <w:proofErr w:type="gramStart"/>
      <w:r w:rsidRPr="001F4BA3">
        <w:rPr>
          <w:rFonts w:cs="Times New Roman"/>
          <w:sz w:val="25"/>
          <w:szCs w:val="24"/>
        </w:rPr>
        <w:t>.</w:t>
      </w:r>
      <w:r w:rsidR="00376690">
        <w:rPr>
          <w:rFonts w:cs="Times New Roman"/>
          <w:sz w:val="25"/>
          <w:szCs w:val="24"/>
        </w:rPr>
        <w:t xml:space="preserve"> </w:t>
      </w:r>
      <w:r w:rsidRPr="001F4BA3">
        <w:rPr>
          <w:rFonts w:cs="Times New Roman"/>
          <w:sz w:val="25"/>
          <w:szCs w:val="24"/>
        </w:rPr>
        <w:t>.</w:t>
      </w:r>
      <w:r w:rsidR="00376690">
        <w:rPr>
          <w:rFonts w:cs="Times New Roman"/>
          <w:sz w:val="25"/>
          <w:szCs w:val="24"/>
        </w:rPr>
        <w:t xml:space="preserve"> </w:t>
      </w:r>
      <w:r w:rsidRPr="001F4BA3">
        <w:rPr>
          <w:rFonts w:cs="Times New Roman"/>
          <w:sz w:val="25"/>
          <w:szCs w:val="24"/>
        </w:rPr>
        <w:t>.</w:t>
      </w:r>
      <w:r w:rsidR="00376690">
        <w:rPr>
          <w:rFonts w:cs="Times New Roman"/>
          <w:sz w:val="25"/>
          <w:szCs w:val="24"/>
        </w:rPr>
        <w:t xml:space="preserve"> </w:t>
      </w:r>
      <w:r w:rsidRPr="001F4BA3">
        <w:rPr>
          <w:rFonts w:cs="Times New Roman"/>
          <w:sz w:val="25"/>
          <w:szCs w:val="24"/>
        </w:rPr>
        <w:t>.</w:t>
      </w:r>
      <w:proofErr w:type="gramEnd"/>
      <w:r w:rsidR="00376690">
        <w:rPr>
          <w:rFonts w:cs="Times New Roman"/>
          <w:sz w:val="25"/>
          <w:szCs w:val="24"/>
        </w:rPr>
        <w:t xml:space="preserve"> </w:t>
      </w:r>
      <w:r w:rsidRPr="001F4BA3">
        <w:rPr>
          <w:rFonts w:cs="Times New Roman"/>
          <w:sz w:val="25"/>
          <w:szCs w:val="24"/>
        </w:rPr>
        <w:t xml:space="preserve">It is </w:t>
      </w:r>
      <w:r w:rsidR="00376690">
        <w:rPr>
          <w:rFonts w:cs="Times New Roman"/>
          <w:sz w:val="25"/>
          <w:szCs w:val="24"/>
        </w:rPr>
        <w:t>o</w:t>
      </w:r>
      <w:r w:rsidRPr="001F4BA3">
        <w:rPr>
          <w:rFonts w:cs="Times New Roman"/>
          <w:sz w:val="25"/>
          <w:szCs w:val="24"/>
        </w:rPr>
        <w:t>ne God, who speaks to us then and now.</w:t>
      </w:r>
      <w:r w:rsidR="00BD4412">
        <w:rPr>
          <w:rStyle w:val="FootnoteReference"/>
          <w:rFonts w:cs="Times New Roman"/>
          <w:sz w:val="25"/>
          <w:szCs w:val="24"/>
        </w:rPr>
        <w:footnoteReference w:id="31"/>
      </w:r>
      <w:r w:rsidR="000F4BD1">
        <w:rPr>
          <w:rFonts w:cs="Times New Roman"/>
          <w:sz w:val="25"/>
          <w:szCs w:val="24"/>
        </w:rPr>
        <w:t xml:space="preserve"> </w:t>
      </w:r>
      <w:r w:rsidRPr="001F4BA3">
        <w:rPr>
          <w:rFonts w:cs="Times New Roman"/>
          <w:sz w:val="25"/>
          <w:szCs w:val="24"/>
        </w:rPr>
        <w:t>The one eternal God, in Jesus Christ, as He stood before our forefathers and will stand before our descendants, is a living God.</w:t>
      </w:r>
      <w:r w:rsidR="004550AF">
        <w:rPr>
          <w:rFonts w:cs="Times New Roman"/>
          <w:sz w:val="25"/>
          <w:szCs w:val="24"/>
        </w:rPr>
        <w:t xml:space="preserve"> </w:t>
      </w:r>
      <w:r w:rsidRPr="001F4BA3">
        <w:rPr>
          <w:rFonts w:cs="Times New Roman"/>
          <w:sz w:val="25"/>
          <w:szCs w:val="24"/>
        </w:rPr>
        <w:t xml:space="preserve">Those who recognize the call of God in the German </w:t>
      </w:r>
      <w:r w:rsidRPr="008A3777">
        <w:rPr>
          <w:rFonts w:cs="Times New Roman"/>
          <w:i/>
          <w:sz w:val="25"/>
          <w:szCs w:val="24"/>
        </w:rPr>
        <w:t>Volk</w:t>
      </w:r>
      <w:r w:rsidRPr="001F4BA3">
        <w:rPr>
          <w:rFonts w:cs="Times New Roman"/>
          <w:sz w:val="25"/>
          <w:szCs w:val="24"/>
        </w:rPr>
        <w:t xml:space="preserve"> and in German Evangelical Christianity, do not limit Him with outdated customs, but confess that God is living, in the new day, where faith is steadfast.</w:t>
      </w:r>
      <w:r w:rsidR="004550AF">
        <w:rPr>
          <w:rStyle w:val="FootnoteReference"/>
          <w:rFonts w:cs="Times New Roman"/>
          <w:sz w:val="25"/>
          <w:szCs w:val="24"/>
        </w:rPr>
        <w:footnoteReference w:id="32"/>
      </w:r>
      <w:r w:rsidR="00B96B56">
        <w:rPr>
          <w:rFonts w:cs="Times New Roman"/>
          <w:sz w:val="25"/>
          <w:szCs w:val="24"/>
        </w:rPr>
        <w:t xml:space="preserve"> </w:t>
      </w:r>
      <w:r w:rsidRPr="001F4BA3">
        <w:rPr>
          <w:rFonts w:cs="Times New Roman"/>
          <w:sz w:val="25"/>
          <w:szCs w:val="24"/>
        </w:rPr>
        <w:t xml:space="preserve">Hirsch’s passion and personal engagement emulates that of his </w:t>
      </w:r>
      <w:r w:rsidRPr="008A3777">
        <w:rPr>
          <w:rFonts w:cs="Times New Roman"/>
          <w:i/>
          <w:sz w:val="25"/>
          <w:szCs w:val="24"/>
        </w:rPr>
        <w:t>F</w:t>
      </w:r>
      <w:r w:rsidR="00E268F1">
        <w:rPr>
          <w:rFonts w:cs="Times New Roman"/>
          <w:i/>
          <w:sz w:val="25"/>
          <w:szCs w:val="24"/>
        </w:rPr>
        <w:t>ü</w:t>
      </w:r>
      <w:r w:rsidRPr="008A3777">
        <w:rPr>
          <w:rFonts w:cs="Times New Roman"/>
          <w:i/>
          <w:sz w:val="25"/>
          <w:szCs w:val="24"/>
        </w:rPr>
        <w:t>hrer</w:t>
      </w:r>
      <w:r w:rsidRPr="001F4BA3">
        <w:rPr>
          <w:rFonts w:cs="Times New Roman"/>
          <w:sz w:val="25"/>
          <w:szCs w:val="24"/>
        </w:rPr>
        <w:t xml:space="preserve"> enthralling the crowds in </w:t>
      </w:r>
      <w:proofErr w:type="spellStart"/>
      <w:r w:rsidRPr="001F4BA3">
        <w:rPr>
          <w:rFonts w:cs="Times New Roman"/>
          <w:sz w:val="25"/>
          <w:szCs w:val="24"/>
        </w:rPr>
        <w:t>N</w:t>
      </w:r>
      <w:r w:rsidR="00E268F1">
        <w:rPr>
          <w:rFonts w:cs="Times New Roman"/>
          <w:sz w:val="25"/>
          <w:szCs w:val="24"/>
        </w:rPr>
        <w:t>ü</w:t>
      </w:r>
      <w:r w:rsidRPr="001F4BA3">
        <w:rPr>
          <w:rFonts w:cs="Times New Roman"/>
          <w:sz w:val="25"/>
          <w:szCs w:val="24"/>
        </w:rPr>
        <w:t>remberg</w:t>
      </w:r>
      <w:proofErr w:type="spellEnd"/>
      <w:r w:rsidRPr="001F4BA3">
        <w:rPr>
          <w:rFonts w:cs="Times New Roman"/>
          <w:sz w:val="25"/>
          <w:szCs w:val="24"/>
        </w:rPr>
        <w:t>.</w:t>
      </w:r>
      <w:r w:rsidR="00831D0A" w:rsidRPr="001F4BA3">
        <w:rPr>
          <w:rFonts w:cs="Times New Roman"/>
          <w:sz w:val="25"/>
          <w:szCs w:val="24"/>
        </w:rPr>
        <w:t xml:space="preserve">  </w:t>
      </w:r>
    </w:p>
    <w:p w14:paraId="442E9A21" w14:textId="16F74168" w:rsidR="00CB7B0B" w:rsidRPr="001F4BA3" w:rsidRDefault="00831D0A" w:rsidP="00CB7B0B">
      <w:pPr>
        <w:rPr>
          <w:rFonts w:cs="Times New Roman"/>
          <w:sz w:val="25"/>
          <w:szCs w:val="24"/>
        </w:rPr>
      </w:pPr>
      <w:r w:rsidRPr="001F4BA3">
        <w:rPr>
          <w:rFonts w:cs="Times New Roman"/>
          <w:sz w:val="25"/>
          <w:szCs w:val="24"/>
        </w:rPr>
        <w:t xml:space="preserve">This concludes my paraphrase of Hirsch’s 1934 book </w:t>
      </w:r>
      <w:r w:rsidRPr="001F4BA3">
        <w:rPr>
          <w:rFonts w:cs="Times New Roman"/>
          <w:i/>
          <w:sz w:val="25"/>
          <w:szCs w:val="24"/>
        </w:rPr>
        <w:t>German Folk and Evangelical Faith.</w:t>
      </w:r>
    </w:p>
    <w:p w14:paraId="6B5BDC31" w14:textId="497B582A" w:rsidR="00CB7B0B" w:rsidRPr="001F4BA3" w:rsidRDefault="00EE7CF4" w:rsidP="00CB7B0B">
      <w:pPr>
        <w:rPr>
          <w:rFonts w:cs="Times New Roman"/>
          <w:sz w:val="25"/>
          <w:szCs w:val="24"/>
        </w:rPr>
      </w:pPr>
      <w:r>
        <w:rPr>
          <w:rFonts w:cs="Times New Roman"/>
          <w:sz w:val="25"/>
          <w:szCs w:val="24"/>
        </w:rPr>
        <w:lastRenderedPageBreak/>
        <w:t xml:space="preserve">The seamless interweaving in this monograph of </w:t>
      </w:r>
      <w:r w:rsidR="00CB7B0B" w:rsidRPr="001F4BA3">
        <w:rPr>
          <w:rFonts w:cs="Times New Roman"/>
          <w:sz w:val="25"/>
          <w:szCs w:val="24"/>
        </w:rPr>
        <w:t>Nazi ideology and Christian faith</w:t>
      </w:r>
      <w:r>
        <w:rPr>
          <w:rFonts w:cs="Times New Roman"/>
          <w:sz w:val="25"/>
          <w:szCs w:val="24"/>
        </w:rPr>
        <w:t xml:space="preserve"> invalidate</w:t>
      </w:r>
      <w:r w:rsidR="00881C62">
        <w:rPr>
          <w:rFonts w:cs="Times New Roman"/>
          <w:sz w:val="25"/>
          <w:szCs w:val="24"/>
        </w:rPr>
        <w:t>s</w:t>
      </w:r>
      <w:r>
        <w:rPr>
          <w:rFonts w:cs="Times New Roman"/>
          <w:sz w:val="25"/>
          <w:szCs w:val="24"/>
        </w:rPr>
        <w:t xml:space="preserve"> any attempts by commentators to separate Hirsch’s theology from his </w:t>
      </w:r>
      <w:r w:rsidR="00CB7B0B" w:rsidRPr="001F4BA3">
        <w:rPr>
          <w:rFonts w:cs="Times New Roman"/>
          <w:sz w:val="25"/>
          <w:szCs w:val="24"/>
        </w:rPr>
        <w:t xml:space="preserve">politics. </w:t>
      </w:r>
      <w:r>
        <w:rPr>
          <w:rFonts w:cs="Times New Roman"/>
          <w:sz w:val="25"/>
          <w:szCs w:val="24"/>
        </w:rPr>
        <w:t xml:space="preserve">Hirsch </w:t>
      </w:r>
      <w:r w:rsidR="00CB7B0B" w:rsidRPr="001F4BA3">
        <w:rPr>
          <w:rFonts w:cs="Times New Roman"/>
          <w:sz w:val="25"/>
          <w:szCs w:val="24"/>
        </w:rPr>
        <w:t xml:space="preserve">converts the Christian </w:t>
      </w:r>
      <w:r w:rsidR="00346316">
        <w:rPr>
          <w:rFonts w:cs="Times New Roman"/>
          <w:sz w:val="25"/>
          <w:szCs w:val="24"/>
        </w:rPr>
        <w:t>G</w:t>
      </w:r>
      <w:r w:rsidR="00CB7B0B" w:rsidRPr="001F4BA3">
        <w:rPr>
          <w:rFonts w:cs="Times New Roman"/>
          <w:sz w:val="25"/>
          <w:szCs w:val="24"/>
        </w:rPr>
        <w:t xml:space="preserve">od into a </w:t>
      </w:r>
      <w:r w:rsidR="00E243C2" w:rsidRPr="001F4BA3">
        <w:rPr>
          <w:rFonts w:cs="Times New Roman"/>
          <w:sz w:val="25"/>
          <w:szCs w:val="24"/>
        </w:rPr>
        <w:t>masculine</w:t>
      </w:r>
      <w:r w:rsidR="00CB7B0B" w:rsidRPr="001F4BA3">
        <w:rPr>
          <w:rFonts w:cs="Times New Roman"/>
          <w:sz w:val="25"/>
          <w:szCs w:val="24"/>
        </w:rPr>
        <w:t xml:space="preserve"> warrior ruling his universal</w:t>
      </w:r>
      <w:r w:rsidR="00683F76" w:rsidRPr="001F4BA3">
        <w:rPr>
          <w:rFonts w:cs="Times New Roman"/>
          <w:sz w:val="25"/>
          <w:szCs w:val="24"/>
        </w:rPr>
        <w:t xml:space="preserve"> </w:t>
      </w:r>
      <w:r w:rsidR="00CB7B0B" w:rsidRPr="001F4BA3">
        <w:rPr>
          <w:rFonts w:cs="Times New Roman"/>
          <w:sz w:val="25"/>
          <w:szCs w:val="24"/>
        </w:rPr>
        <w:t xml:space="preserve">empire, who demands total </w:t>
      </w:r>
      <w:r w:rsidR="00781828" w:rsidRPr="001F4BA3">
        <w:rPr>
          <w:rFonts w:cs="Times New Roman"/>
          <w:sz w:val="25"/>
          <w:szCs w:val="24"/>
        </w:rPr>
        <w:t>devotion</w:t>
      </w:r>
      <w:r w:rsidR="00CB7B0B" w:rsidRPr="001F4BA3">
        <w:rPr>
          <w:rFonts w:cs="Times New Roman"/>
          <w:sz w:val="25"/>
          <w:szCs w:val="24"/>
        </w:rPr>
        <w:t xml:space="preserve"> from his vassals, and who selects only the best, the brightest and racially superior German </w:t>
      </w:r>
      <w:r w:rsidR="00CB7B0B" w:rsidRPr="008A3777">
        <w:rPr>
          <w:rFonts w:cs="Times New Roman"/>
          <w:i/>
          <w:sz w:val="25"/>
          <w:szCs w:val="24"/>
        </w:rPr>
        <w:t>Volk</w:t>
      </w:r>
      <w:r w:rsidR="00CB7B0B" w:rsidRPr="001F4BA3">
        <w:rPr>
          <w:rFonts w:cs="Times New Roman"/>
          <w:sz w:val="25"/>
          <w:szCs w:val="24"/>
        </w:rPr>
        <w:t xml:space="preserve"> to be co-rulers in his </w:t>
      </w:r>
      <w:r w:rsidR="00781828" w:rsidRPr="001F4BA3">
        <w:rPr>
          <w:rFonts w:cs="Times New Roman"/>
          <w:sz w:val="25"/>
          <w:szCs w:val="24"/>
        </w:rPr>
        <w:t>domain</w:t>
      </w:r>
      <w:r w:rsidR="00CB7B0B" w:rsidRPr="001F4BA3">
        <w:rPr>
          <w:rFonts w:cs="Times New Roman"/>
          <w:sz w:val="25"/>
          <w:szCs w:val="24"/>
        </w:rPr>
        <w:t xml:space="preserve">. </w:t>
      </w:r>
      <w:r w:rsidR="00D0414D">
        <w:rPr>
          <w:rFonts w:cs="Times New Roman"/>
          <w:sz w:val="25"/>
          <w:szCs w:val="24"/>
        </w:rPr>
        <w:t xml:space="preserve">God’s </w:t>
      </w:r>
      <w:r w:rsidR="00CB7B0B" w:rsidRPr="001F4BA3">
        <w:rPr>
          <w:rFonts w:cs="Times New Roman"/>
          <w:sz w:val="25"/>
          <w:szCs w:val="24"/>
        </w:rPr>
        <w:t xml:space="preserve">love for the </w:t>
      </w:r>
      <w:r w:rsidR="00CB7B0B" w:rsidRPr="008A3777">
        <w:rPr>
          <w:rFonts w:cs="Times New Roman"/>
          <w:i/>
          <w:sz w:val="25"/>
          <w:szCs w:val="24"/>
        </w:rPr>
        <w:t>Volk</w:t>
      </w:r>
      <w:r w:rsidR="00CB7B0B" w:rsidRPr="001F4BA3">
        <w:rPr>
          <w:rFonts w:cs="Times New Roman"/>
          <w:sz w:val="25"/>
          <w:szCs w:val="24"/>
        </w:rPr>
        <w:t xml:space="preserve"> engenders a narcissistic love within the </w:t>
      </w:r>
      <w:r w:rsidR="00CB7B0B" w:rsidRPr="008A3777">
        <w:rPr>
          <w:rFonts w:cs="Times New Roman"/>
          <w:i/>
          <w:sz w:val="25"/>
          <w:szCs w:val="24"/>
        </w:rPr>
        <w:t>Volk</w:t>
      </w:r>
      <w:r w:rsidR="00CB7B0B" w:rsidRPr="001F4BA3">
        <w:rPr>
          <w:rFonts w:cs="Times New Roman"/>
          <w:sz w:val="25"/>
          <w:szCs w:val="24"/>
        </w:rPr>
        <w:t xml:space="preserve"> community, since they are the privileged subjects of salvation history [</w:t>
      </w:r>
      <w:proofErr w:type="spellStart"/>
      <w:r w:rsidR="00CB7B0B" w:rsidRPr="008A3777">
        <w:rPr>
          <w:rFonts w:cs="Times New Roman"/>
          <w:i/>
          <w:sz w:val="25"/>
          <w:szCs w:val="24"/>
        </w:rPr>
        <w:t>Heilsgeschichte</w:t>
      </w:r>
      <w:proofErr w:type="spellEnd"/>
      <w:r w:rsidR="00CB7B0B" w:rsidRPr="001F4BA3">
        <w:rPr>
          <w:rFonts w:cs="Times New Roman"/>
          <w:sz w:val="25"/>
          <w:szCs w:val="24"/>
        </w:rPr>
        <w:t>].</w:t>
      </w:r>
    </w:p>
    <w:p w14:paraId="5C1B7213" w14:textId="179D2F42" w:rsidR="007C275E" w:rsidRPr="001F4BA3" w:rsidRDefault="00CB7B0B" w:rsidP="00CB7B0B">
      <w:pPr>
        <w:rPr>
          <w:rFonts w:cs="Times New Roman"/>
          <w:sz w:val="25"/>
          <w:szCs w:val="24"/>
        </w:rPr>
      </w:pPr>
      <w:r w:rsidRPr="001F4BA3">
        <w:rPr>
          <w:rFonts w:cs="Times New Roman"/>
          <w:sz w:val="25"/>
          <w:szCs w:val="24"/>
        </w:rPr>
        <w:t>In conclusion, Hirsch exemplifies the fact that Nazis, even</w:t>
      </w:r>
      <w:r w:rsidR="00831D0A" w:rsidRPr="001F4BA3">
        <w:rPr>
          <w:rFonts w:cs="Times New Roman"/>
          <w:sz w:val="25"/>
          <w:szCs w:val="24"/>
        </w:rPr>
        <w:t xml:space="preserve"> Patron </w:t>
      </w:r>
      <w:r w:rsidRPr="001F4BA3">
        <w:rPr>
          <w:rFonts w:cs="Times New Roman"/>
          <w:sz w:val="25"/>
          <w:szCs w:val="24"/>
        </w:rPr>
        <w:t>SS members, could be</w:t>
      </w:r>
      <w:r w:rsidR="00EE7CF4">
        <w:rPr>
          <w:rFonts w:cs="Times New Roman"/>
          <w:sz w:val="25"/>
          <w:szCs w:val="24"/>
        </w:rPr>
        <w:t xml:space="preserve"> Christian or </w:t>
      </w:r>
      <w:r w:rsidRPr="001F4BA3">
        <w:rPr>
          <w:rFonts w:cs="Times New Roman"/>
          <w:sz w:val="25"/>
          <w:szCs w:val="24"/>
        </w:rPr>
        <w:t>pagan</w:t>
      </w:r>
      <w:r w:rsidR="00EE7CF4">
        <w:rPr>
          <w:rFonts w:cs="Times New Roman"/>
          <w:sz w:val="25"/>
          <w:szCs w:val="24"/>
        </w:rPr>
        <w:t xml:space="preserve">.  Indeed, </w:t>
      </w:r>
      <w:r w:rsidR="00CF6C10" w:rsidRPr="001F4BA3">
        <w:rPr>
          <w:rFonts w:cs="Times New Roman"/>
          <w:sz w:val="25"/>
          <w:szCs w:val="24"/>
        </w:rPr>
        <w:t>German feudal traditions combined both</w:t>
      </w:r>
      <w:r w:rsidR="0035212C" w:rsidRPr="001F4BA3">
        <w:rPr>
          <w:rFonts w:cs="Times New Roman"/>
          <w:sz w:val="25"/>
          <w:szCs w:val="24"/>
        </w:rPr>
        <w:t>,</w:t>
      </w:r>
      <w:r w:rsidR="00CF6C10" w:rsidRPr="001F4BA3">
        <w:rPr>
          <w:rFonts w:cs="Times New Roman"/>
          <w:sz w:val="25"/>
          <w:szCs w:val="24"/>
        </w:rPr>
        <w:t xml:space="preserve"> as seen in Hirsch’s theology no less than in </w:t>
      </w:r>
      <w:r w:rsidR="00BF1E38" w:rsidRPr="001F4BA3">
        <w:rPr>
          <w:rFonts w:cs="Times New Roman"/>
          <w:sz w:val="25"/>
          <w:szCs w:val="24"/>
        </w:rPr>
        <w:t xml:space="preserve">some of </w:t>
      </w:r>
      <w:r w:rsidR="00CF6C10" w:rsidRPr="001F4BA3">
        <w:rPr>
          <w:rFonts w:cs="Times New Roman"/>
          <w:sz w:val="25"/>
          <w:szCs w:val="24"/>
        </w:rPr>
        <w:t>Wagner’s</w:t>
      </w:r>
      <w:r w:rsidR="00BF1E38" w:rsidRPr="001F4BA3">
        <w:rPr>
          <w:rFonts w:cs="Times New Roman"/>
          <w:sz w:val="25"/>
          <w:szCs w:val="24"/>
        </w:rPr>
        <w:t xml:space="preserve"> operas</w:t>
      </w:r>
      <w:r w:rsidR="00CF6C10" w:rsidRPr="001F4BA3">
        <w:rPr>
          <w:rFonts w:cs="Times New Roman"/>
          <w:sz w:val="25"/>
          <w:szCs w:val="24"/>
        </w:rPr>
        <w:t>.  Th</w:t>
      </w:r>
      <w:r w:rsidR="003A5383">
        <w:rPr>
          <w:rFonts w:cs="Times New Roman"/>
          <w:sz w:val="25"/>
          <w:szCs w:val="24"/>
        </w:rPr>
        <w:t xml:space="preserve">at said, </w:t>
      </w:r>
      <w:r w:rsidR="00CF6C10" w:rsidRPr="001F4BA3">
        <w:rPr>
          <w:rFonts w:cs="Times New Roman"/>
          <w:sz w:val="25"/>
          <w:szCs w:val="24"/>
        </w:rPr>
        <w:t>Wagner did not purport to be a</w:t>
      </w:r>
      <w:r w:rsidR="00BF1E38" w:rsidRPr="001F4BA3">
        <w:rPr>
          <w:rFonts w:cs="Times New Roman"/>
          <w:sz w:val="25"/>
          <w:szCs w:val="24"/>
        </w:rPr>
        <w:t>n ethical</w:t>
      </w:r>
      <w:r w:rsidR="00CF6C10" w:rsidRPr="001F4BA3">
        <w:rPr>
          <w:rFonts w:cs="Times New Roman"/>
          <w:sz w:val="25"/>
          <w:szCs w:val="24"/>
        </w:rPr>
        <w:t xml:space="preserve"> </w:t>
      </w:r>
      <w:r w:rsidR="00E97BFE" w:rsidRPr="001F4BA3">
        <w:rPr>
          <w:rFonts w:cs="Times New Roman"/>
          <w:sz w:val="25"/>
          <w:szCs w:val="24"/>
        </w:rPr>
        <w:t xml:space="preserve">and theological spokesman for German Protestantism.  </w:t>
      </w:r>
      <w:proofErr w:type="gramStart"/>
      <w:r w:rsidR="00E97BFE" w:rsidRPr="001F4BA3">
        <w:rPr>
          <w:rFonts w:cs="Times New Roman"/>
          <w:sz w:val="25"/>
          <w:szCs w:val="24"/>
        </w:rPr>
        <w:t>In light of</w:t>
      </w:r>
      <w:proofErr w:type="gramEnd"/>
      <w:r w:rsidR="00E97BFE" w:rsidRPr="001F4BA3">
        <w:rPr>
          <w:rFonts w:cs="Times New Roman"/>
          <w:sz w:val="25"/>
          <w:szCs w:val="24"/>
        </w:rPr>
        <w:t xml:space="preserve"> the</w:t>
      </w:r>
      <w:r w:rsidRPr="001F4BA3">
        <w:rPr>
          <w:rFonts w:cs="Times New Roman"/>
          <w:sz w:val="25"/>
          <w:szCs w:val="24"/>
        </w:rPr>
        <w:t xml:space="preserve"> racism, xenophobia, androcentrism, anti-Semitism</w:t>
      </w:r>
      <w:r w:rsidR="00EE7CF4">
        <w:rPr>
          <w:rFonts w:cs="Times New Roman"/>
          <w:sz w:val="25"/>
          <w:szCs w:val="24"/>
        </w:rPr>
        <w:t>,</w:t>
      </w:r>
      <w:r w:rsidRPr="001F4BA3">
        <w:rPr>
          <w:rFonts w:cs="Times New Roman"/>
          <w:sz w:val="25"/>
          <w:szCs w:val="24"/>
        </w:rPr>
        <w:t xml:space="preserve"> and authoritarianism</w:t>
      </w:r>
      <w:r w:rsidR="00E97BFE" w:rsidRPr="001F4BA3">
        <w:rPr>
          <w:rFonts w:cs="Times New Roman"/>
          <w:sz w:val="25"/>
          <w:szCs w:val="24"/>
        </w:rPr>
        <w:t xml:space="preserve"> that pervade Hirsch’s philosophical anthropology, images of God, and understanding of Christian community, I find Robert Ericks</w:t>
      </w:r>
      <w:r w:rsidR="00E268F1">
        <w:rPr>
          <w:rFonts w:cs="Times New Roman"/>
          <w:sz w:val="25"/>
          <w:szCs w:val="24"/>
        </w:rPr>
        <w:t>e</w:t>
      </w:r>
      <w:r w:rsidR="00E97BFE" w:rsidRPr="001F4BA3">
        <w:rPr>
          <w:rFonts w:cs="Times New Roman"/>
          <w:sz w:val="25"/>
          <w:szCs w:val="24"/>
        </w:rPr>
        <w:t xml:space="preserve">n’s classification of his theology with those of Tillich and Bonhoeffer to be superficial and misleading.  </w:t>
      </w:r>
    </w:p>
    <w:p w14:paraId="0A71331A" w14:textId="74258CFD" w:rsidR="007C275E" w:rsidRPr="001F4BA3" w:rsidRDefault="00E97BFE" w:rsidP="00CB7B0B">
      <w:pPr>
        <w:rPr>
          <w:rFonts w:cs="Times New Roman"/>
          <w:sz w:val="25"/>
          <w:szCs w:val="24"/>
        </w:rPr>
      </w:pPr>
      <w:r w:rsidRPr="001F4BA3">
        <w:rPr>
          <w:rFonts w:cs="Times New Roman"/>
          <w:sz w:val="25"/>
          <w:szCs w:val="24"/>
        </w:rPr>
        <w:t xml:space="preserve">Further, the ideological content of Hirsch’s theology, as seen in the brief survey above, explains </w:t>
      </w:r>
      <w:r w:rsidR="007C275E" w:rsidRPr="001F4BA3">
        <w:rPr>
          <w:rFonts w:cs="Times New Roman"/>
          <w:sz w:val="25"/>
          <w:szCs w:val="24"/>
        </w:rPr>
        <w:t xml:space="preserve">much about his ascendancy in the German Church and theological establishment during the Third </w:t>
      </w:r>
      <w:r w:rsidR="007C275E" w:rsidRPr="00F359E0">
        <w:rPr>
          <w:rFonts w:cs="Times New Roman"/>
          <w:sz w:val="25"/>
          <w:szCs w:val="24"/>
        </w:rPr>
        <w:t>Reich</w:t>
      </w:r>
      <w:r w:rsidR="007C275E" w:rsidRPr="001F4BA3">
        <w:rPr>
          <w:rFonts w:cs="Times New Roman"/>
          <w:sz w:val="25"/>
          <w:szCs w:val="24"/>
        </w:rPr>
        <w:t xml:space="preserve">.  </w:t>
      </w:r>
      <w:r w:rsidR="00E3778A" w:rsidRPr="001F4BA3">
        <w:rPr>
          <w:rFonts w:cs="Times New Roman"/>
          <w:sz w:val="25"/>
          <w:szCs w:val="24"/>
        </w:rPr>
        <w:t>I turn now to the</w:t>
      </w:r>
      <w:r w:rsidR="0002048F" w:rsidRPr="001F4BA3">
        <w:rPr>
          <w:rFonts w:cs="Times New Roman"/>
          <w:sz w:val="25"/>
          <w:szCs w:val="24"/>
        </w:rPr>
        <w:t xml:space="preserve"> prestige </w:t>
      </w:r>
      <w:r w:rsidR="00E3778A" w:rsidRPr="001F4BA3">
        <w:rPr>
          <w:rFonts w:cs="Times New Roman"/>
          <w:sz w:val="25"/>
          <w:szCs w:val="24"/>
        </w:rPr>
        <w:t>his ideas continued to</w:t>
      </w:r>
      <w:r w:rsidR="0002048F" w:rsidRPr="001F4BA3">
        <w:rPr>
          <w:rFonts w:cs="Times New Roman"/>
          <w:sz w:val="25"/>
          <w:szCs w:val="24"/>
        </w:rPr>
        <w:t xml:space="preserve"> enjoy </w:t>
      </w:r>
      <w:r w:rsidR="00E3778A" w:rsidRPr="001F4BA3">
        <w:rPr>
          <w:rFonts w:cs="Times New Roman"/>
          <w:sz w:val="25"/>
          <w:szCs w:val="24"/>
        </w:rPr>
        <w:t xml:space="preserve">in </w:t>
      </w:r>
      <w:r w:rsidR="00E63F67" w:rsidRPr="001F4BA3">
        <w:rPr>
          <w:rFonts w:cs="Times New Roman"/>
          <w:sz w:val="25"/>
          <w:szCs w:val="24"/>
        </w:rPr>
        <w:t xml:space="preserve">German </w:t>
      </w:r>
      <w:r w:rsidR="00E3778A" w:rsidRPr="001F4BA3">
        <w:rPr>
          <w:rFonts w:cs="Times New Roman"/>
          <w:sz w:val="25"/>
          <w:szCs w:val="24"/>
        </w:rPr>
        <w:t>Protestantism after the collapse of Hitler’s regime.</w:t>
      </w:r>
    </w:p>
    <w:p w14:paraId="4548EE95" w14:textId="5E611A4A" w:rsidR="002B44FB" w:rsidRPr="001F4BA3" w:rsidRDefault="002B44FB" w:rsidP="00C34CC5">
      <w:pPr>
        <w:rPr>
          <w:rFonts w:cs="Times New Roman"/>
          <w:b/>
          <w:sz w:val="25"/>
          <w:szCs w:val="24"/>
        </w:rPr>
      </w:pPr>
      <w:r w:rsidRPr="001F4BA3">
        <w:rPr>
          <w:rFonts w:cs="Times New Roman"/>
          <w:b/>
          <w:sz w:val="25"/>
          <w:szCs w:val="24"/>
        </w:rPr>
        <w:t>PART II: “Haman’s Gallows” and the Legacy of Emanuel Hirsch</w:t>
      </w:r>
    </w:p>
    <w:p w14:paraId="1C6BF6FA" w14:textId="46771040" w:rsidR="000E48B0" w:rsidRPr="001F4BA3" w:rsidRDefault="00BF1E38" w:rsidP="00AC79F1">
      <w:pPr>
        <w:rPr>
          <w:rFonts w:cs="Times New Roman"/>
          <w:sz w:val="25"/>
          <w:szCs w:val="24"/>
        </w:rPr>
      </w:pPr>
      <w:r w:rsidRPr="001F4BA3">
        <w:rPr>
          <w:rFonts w:cs="Times New Roman"/>
          <w:sz w:val="25"/>
          <w:szCs w:val="24"/>
        </w:rPr>
        <w:t>A</w:t>
      </w:r>
      <w:r w:rsidR="002E7BFD" w:rsidRPr="001F4BA3">
        <w:rPr>
          <w:rFonts w:cs="Times New Roman"/>
          <w:sz w:val="25"/>
          <w:szCs w:val="24"/>
        </w:rPr>
        <w:t xml:space="preserve">fter World War II, Martin </w:t>
      </w:r>
      <w:proofErr w:type="spellStart"/>
      <w:r w:rsidR="002E7BFD" w:rsidRPr="001F4BA3">
        <w:rPr>
          <w:rFonts w:cs="Times New Roman"/>
          <w:sz w:val="25"/>
          <w:szCs w:val="24"/>
        </w:rPr>
        <w:t>N</w:t>
      </w:r>
      <w:r w:rsidR="00E268F1">
        <w:rPr>
          <w:rFonts w:cs="Times New Roman"/>
          <w:sz w:val="25"/>
          <w:szCs w:val="24"/>
        </w:rPr>
        <w:t>iemoe</w:t>
      </w:r>
      <w:r w:rsidR="002E7BFD" w:rsidRPr="001F4BA3">
        <w:rPr>
          <w:rFonts w:cs="Times New Roman"/>
          <w:sz w:val="25"/>
          <w:szCs w:val="24"/>
        </w:rPr>
        <w:t>ller</w:t>
      </w:r>
      <w:proofErr w:type="spellEnd"/>
      <w:r w:rsidR="002E7BFD" w:rsidRPr="001F4BA3">
        <w:rPr>
          <w:rFonts w:cs="Times New Roman"/>
          <w:sz w:val="25"/>
          <w:szCs w:val="24"/>
        </w:rPr>
        <w:t xml:space="preserve">, Dietrich Bonhoeffer, and others who risked or gave their </w:t>
      </w:r>
      <w:r w:rsidR="00AC79F1" w:rsidRPr="001F4BA3">
        <w:rPr>
          <w:rFonts w:cs="Times New Roman"/>
          <w:sz w:val="25"/>
          <w:szCs w:val="24"/>
        </w:rPr>
        <w:t xml:space="preserve">lives to oppose Hitler were </w:t>
      </w:r>
      <w:r w:rsidR="0090674F">
        <w:rPr>
          <w:rFonts w:cs="Times New Roman"/>
          <w:sz w:val="25"/>
          <w:szCs w:val="24"/>
        </w:rPr>
        <w:t xml:space="preserve">duly </w:t>
      </w:r>
      <w:r w:rsidR="00AC79F1" w:rsidRPr="001F4BA3">
        <w:rPr>
          <w:rFonts w:cs="Times New Roman"/>
          <w:sz w:val="25"/>
          <w:szCs w:val="24"/>
        </w:rPr>
        <w:t>honored</w:t>
      </w:r>
      <w:r w:rsidR="002E7BFD" w:rsidRPr="001F4BA3">
        <w:rPr>
          <w:rFonts w:cs="Times New Roman"/>
          <w:sz w:val="25"/>
          <w:szCs w:val="24"/>
        </w:rPr>
        <w:t>.  However</w:t>
      </w:r>
      <w:r w:rsidR="00AC79F1" w:rsidRPr="001F4BA3">
        <w:rPr>
          <w:rFonts w:cs="Times New Roman"/>
          <w:sz w:val="25"/>
          <w:szCs w:val="24"/>
        </w:rPr>
        <w:t>, former Nazi clergy and theologians, after the ritual purification of “denazification,” were</w:t>
      </w:r>
      <w:r w:rsidR="00C846FE" w:rsidRPr="001F4BA3">
        <w:rPr>
          <w:rFonts w:cs="Times New Roman"/>
          <w:sz w:val="25"/>
          <w:szCs w:val="24"/>
        </w:rPr>
        <w:t xml:space="preserve"> typically reinstated in their previous church and university positions</w:t>
      </w:r>
      <w:r w:rsidR="00AC79F1" w:rsidRPr="001F4BA3">
        <w:rPr>
          <w:rFonts w:cs="Times New Roman"/>
          <w:sz w:val="25"/>
          <w:szCs w:val="24"/>
        </w:rPr>
        <w:t xml:space="preserve">.  </w:t>
      </w:r>
      <w:proofErr w:type="spellStart"/>
      <w:r w:rsidR="00AC79F1" w:rsidRPr="001F4BA3">
        <w:rPr>
          <w:rFonts w:cs="Times New Roman"/>
          <w:sz w:val="25"/>
          <w:szCs w:val="24"/>
        </w:rPr>
        <w:t>Niem</w:t>
      </w:r>
      <w:r w:rsidR="00E268F1">
        <w:rPr>
          <w:rFonts w:cs="Times New Roman"/>
          <w:sz w:val="25"/>
          <w:szCs w:val="24"/>
        </w:rPr>
        <w:t>oe</w:t>
      </w:r>
      <w:r w:rsidR="00AC79F1" w:rsidRPr="001F4BA3">
        <w:rPr>
          <w:rFonts w:cs="Times New Roman"/>
          <w:sz w:val="25"/>
          <w:szCs w:val="24"/>
        </w:rPr>
        <w:t>ller</w:t>
      </w:r>
      <w:proofErr w:type="spellEnd"/>
      <w:r w:rsidR="00AC79F1" w:rsidRPr="001F4BA3">
        <w:rPr>
          <w:rFonts w:cs="Times New Roman"/>
          <w:sz w:val="25"/>
          <w:szCs w:val="24"/>
        </w:rPr>
        <w:t xml:space="preserve"> himself, recently released from prison, complained to a high ecclesial official in June 1946 that, “in the territorial churches there prevails everywhere a scarcely concealed politics of restoration and reaction, not the Word of God.”</w:t>
      </w:r>
      <w:r w:rsidR="00AC79F1" w:rsidRPr="001F4BA3">
        <w:rPr>
          <w:rStyle w:val="FootnoteReference"/>
          <w:rFonts w:cs="Times New Roman"/>
          <w:sz w:val="25"/>
          <w:szCs w:val="24"/>
        </w:rPr>
        <w:footnoteReference w:id="33"/>
      </w:r>
      <w:r w:rsidR="00AC79F1" w:rsidRPr="001F4BA3">
        <w:rPr>
          <w:rFonts w:cs="Times New Roman"/>
          <w:sz w:val="25"/>
          <w:szCs w:val="24"/>
        </w:rPr>
        <w:t xml:space="preserve"> Indeed, Hirsch, who had been an active opponent of </w:t>
      </w:r>
      <w:proofErr w:type="spellStart"/>
      <w:r w:rsidR="00AC79F1" w:rsidRPr="001F4BA3">
        <w:rPr>
          <w:rFonts w:cs="Times New Roman"/>
          <w:sz w:val="25"/>
          <w:szCs w:val="24"/>
        </w:rPr>
        <w:t>Niemoeller</w:t>
      </w:r>
      <w:proofErr w:type="spellEnd"/>
      <w:r w:rsidR="00AC79F1" w:rsidRPr="001F4BA3">
        <w:rPr>
          <w:rFonts w:cs="Times New Roman"/>
          <w:sz w:val="25"/>
          <w:szCs w:val="24"/>
        </w:rPr>
        <w:t xml:space="preserve"> and the Confessing Church, continued to exert considerable influence during the post-</w:t>
      </w:r>
      <w:r w:rsidR="00F72A79" w:rsidRPr="001F4BA3">
        <w:rPr>
          <w:rFonts w:cs="Times New Roman"/>
          <w:sz w:val="25"/>
          <w:szCs w:val="24"/>
        </w:rPr>
        <w:t>W</w:t>
      </w:r>
      <w:r w:rsidR="00AC79F1" w:rsidRPr="001F4BA3">
        <w:rPr>
          <w:rFonts w:cs="Times New Roman"/>
          <w:sz w:val="25"/>
          <w:szCs w:val="24"/>
        </w:rPr>
        <w:t>ar years</w:t>
      </w:r>
      <w:r w:rsidR="00C846FE" w:rsidRPr="001F4BA3">
        <w:rPr>
          <w:rFonts w:cs="Times New Roman"/>
          <w:sz w:val="25"/>
          <w:szCs w:val="24"/>
        </w:rPr>
        <w:t xml:space="preserve"> despite refusing even the fig leaf of denazification</w:t>
      </w:r>
      <w:r w:rsidR="00AC79F1" w:rsidRPr="001F4BA3">
        <w:rPr>
          <w:rFonts w:cs="Times New Roman"/>
          <w:sz w:val="25"/>
          <w:szCs w:val="24"/>
        </w:rPr>
        <w:t>.</w:t>
      </w:r>
    </w:p>
    <w:p w14:paraId="519C8789" w14:textId="682EB2EB" w:rsidR="00E831B0" w:rsidRPr="001F4BA3" w:rsidRDefault="004F5C2F" w:rsidP="00E831B0">
      <w:pPr>
        <w:rPr>
          <w:rFonts w:cs="Times New Roman"/>
          <w:sz w:val="25"/>
          <w:szCs w:val="24"/>
        </w:rPr>
      </w:pPr>
      <w:r w:rsidRPr="001F4BA3">
        <w:rPr>
          <w:rFonts w:cs="Times New Roman"/>
          <w:sz w:val="25"/>
          <w:szCs w:val="24"/>
        </w:rPr>
        <w:t xml:space="preserve">German </w:t>
      </w:r>
      <w:r w:rsidR="008D103F">
        <w:rPr>
          <w:rFonts w:cs="Times New Roman"/>
          <w:sz w:val="25"/>
          <w:szCs w:val="24"/>
        </w:rPr>
        <w:t>Protestantism for the most part</w:t>
      </w:r>
      <w:r w:rsidRPr="001F4BA3">
        <w:rPr>
          <w:rFonts w:cs="Times New Roman"/>
          <w:sz w:val="25"/>
          <w:szCs w:val="24"/>
        </w:rPr>
        <w:t xml:space="preserve"> had been a bulwark against socialism </w:t>
      </w:r>
      <w:r w:rsidR="009304B7" w:rsidRPr="001F4BA3">
        <w:rPr>
          <w:rFonts w:cs="Times New Roman"/>
          <w:sz w:val="25"/>
          <w:szCs w:val="24"/>
        </w:rPr>
        <w:t xml:space="preserve">and communism since the beginning of the </w:t>
      </w:r>
      <w:r w:rsidR="008D103F">
        <w:rPr>
          <w:rFonts w:cs="Times New Roman"/>
          <w:sz w:val="25"/>
          <w:szCs w:val="24"/>
        </w:rPr>
        <w:t>t</w:t>
      </w:r>
      <w:r w:rsidR="009304B7" w:rsidRPr="001F4BA3">
        <w:rPr>
          <w:rFonts w:cs="Times New Roman"/>
          <w:sz w:val="25"/>
          <w:szCs w:val="24"/>
        </w:rPr>
        <w:t xml:space="preserve">wentieth </w:t>
      </w:r>
      <w:r w:rsidR="008D103F">
        <w:rPr>
          <w:rFonts w:cs="Times New Roman"/>
          <w:sz w:val="25"/>
          <w:szCs w:val="24"/>
        </w:rPr>
        <w:t>c</w:t>
      </w:r>
      <w:r w:rsidR="009304B7" w:rsidRPr="001F4BA3">
        <w:rPr>
          <w:rFonts w:cs="Times New Roman"/>
          <w:sz w:val="25"/>
          <w:szCs w:val="24"/>
        </w:rPr>
        <w:t xml:space="preserve">entury and played this role during </w:t>
      </w:r>
      <w:r w:rsidR="00162A3D" w:rsidRPr="001F4BA3">
        <w:rPr>
          <w:rFonts w:cs="Times New Roman"/>
          <w:sz w:val="25"/>
          <w:szCs w:val="24"/>
        </w:rPr>
        <w:t xml:space="preserve">the </w:t>
      </w:r>
      <w:r w:rsidR="004119B8" w:rsidRPr="001F4BA3">
        <w:rPr>
          <w:rFonts w:cs="Times New Roman"/>
          <w:sz w:val="25"/>
          <w:szCs w:val="24"/>
        </w:rPr>
        <w:t>Third Reich</w:t>
      </w:r>
      <w:r w:rsidR="00FB28FF">
        <w:rPr>
          <w:rFonts w:cs="Times New Roman"/>
          <w:sz w:val="25"/>
          <w:szCs w:val="24"/>
        </w:rPr>
        <w:t xml:space="preserve"> and to a large extent after it</w:t>
      </w:r>
      <w:r w:rsidR="009304B7" w:rsidRPr="001F4BA3">
        <w:rPr>
          <w:rFonts w:cs="Times New Roman"/>
          <w:sz w:val="25"/>
          <w:szCs w:val="24"/>
        </w:rPr>
        <w:t>.</w:t>
      </w:r>
      <w:r w:rsidR="008D103F">
        <w:rPr>
          <w:rStyle w:val="FootnoteReference"/>
          <w:rFonts w:cs="Times New Roman"/>
          <w:sz w:val="25"/>
          <w:szCs w:val="24"/>
        </w:rPr>
        <w:footnoteReference w:id="34"/>
      </w:r>
      <w:r w:rsidR="009304B7" w:rsidRPr="001F4BA3">
        <w:rPr>
          <w:rFonts w:cs="Times New Roman"/>
          <w:sz w:val="25"/>
          <w:szCs w:val="24"/>
        </w:rPr>
        <w:t xml:space="preserve">  The post-</w:t>
      </w:r>
      <w:r w:rsidR="00FB28FF">
        <w:rPr>
          <w:rFonts w:cs="Times New Roman"/>
          <w:sz w:val="25"/>
          <w:szCs w:val="24"/>
        </w:rPr>
        <w:t>W</w:t>
      </w:r>
      <w:r w:rsidR="009304B7" w:rsidRPr="001F4BA3">
        <w:rPr>
          <w:rFonts w:cs="Times New Roman"/>
          <w:sz w:val="25"/>
          <w:szCs w:val="24"/>
        </w:rPr>
        <w:t xml:space="preserve">ar </w:t>
      </w:r>
      <w:r w:rsidR="000A56A5" w:rsidRPr="001F4BA3">
        <w:rPr>
          <w:rFonts w:cs="Times New Roman"/>
          <w:sz w:val="25"/>
          <w:szCs w:val="24"/>
        </w:rPr>
        <w:t xml:space="preserve">American </w:t>
      </w:r>
      <w:r w:rsidR="00BA09D3">
        <w:rPr>
          <w:rFonts w:cs="Times New Roman"/>
          <w:sz w:val="25"/>
          <w:szCs w:val="24"/>
        </w:rPr>
        <w:t>empire</w:t>
      </w:r>
      <w:r w:rsidR="000A56A5" w:rsidRPr="001F4BA3">
        <w:rPr>
          <w:rFonts w:cs="Times New Roman"/>
          <w:sz w:val="25"/>
          <w:szCs w:val="24"/>
        </w:rPr>
        <w:t xml:space="preserve">, though </w:t>
      </w:r>
      <w:r w:rsidR="005C4E27" w:rsidRPr="001F4BA3">
        <w:rPr>
          <w:rFonts w:cs="Times New Roman"/>
          <w:sz w:val="25"/>
          <w:szCs w:val="24"/>
        </w:rPr>
        <w:t xml:space="preserve">formally </w:t>
      </w:r>
      <w:r w:rsidR="000A56A5" w:rsidRPr="001F4BA3">
        <w:rPr>
          <w:rFonts w:cs="Times New Roman"/>
          <w:sz w:val="25"/>
          <w:szCs w:val="24"/>
        </w:rPr>
        <w:t xml:space="preserve">democratic at home, enlisted the support of fascist dictatorships </w:t>
      </w:r>
      <w:r w:rsidR="00683F76" w:rsidRPr="001F4BA3">
        <w:rPr>
          <w:rFonts w:cs="Times New Roman"/>
          <w:sz w:val="25"/>
          <w:szCs w:val="24"/>
        </w:rPr>
        <w:t>throughout</w:t>
      </w:r>
      <w:r w:rsidR="000A56A5" w:rsidRPr="001F4BA3">
        <w:rPr>
          <w:rFonts w:cs="Times New Roman"/>
          <w:sz w:val="25"/>
          <w:szCs w:val="24"/>
        </w:rPr>
        <w:t xml:space="preserve"> the world</w:t>
      </w:r>
      <w:r w:rsidR="009304B7" w:rsidRPr="001F4BA3">
        <w:rPr>
          <w:rFonts w:cs="Times New Roman"/>
          <w:sz w:val="25"/>
          <w:szCs w:val="24"/>
        </w:rPr>
        <w:t xml:space="preserve">, even in </w:t>
      </w:r>
      <w:r w:rsidR="000A56A5" w:rsidRPr="001F4BA3">
        <w:rPr>
          <w:rFonts w:cs="Times New Roman"/>
          <w:sz w:val="25"/>
          <w:szCs w:val="24"/>
        </w:rPr>
        <w:t xml:space="preserve">Europe (i.e. Spain, </w:t>
      </w:r>
      <w:r w:rsidR="000A56A5" w:rsidRPr="001F4BA3">
        <w:rPr>
          <w:rFonts w:cs="Times New Roman"/>
          <w:sz w:val="25"/>
          <w:szCs w:val="24"/>
        </w:rPr>
        <w:lastRenderedPageBreak/>
        <w:t>Portugal, Greece, and Turkey).</w:t>
      </w:r>
      <w:r w:rsidR="0047013B">
        <w:rPr>
          <w:rStyle w:val="FootnoteReference"/>
          <w:rFonts w:cs="Times New Roman"/>
          <w:sz w:val="25"/>
          <w:szCs w:val="24"/>
        </w:rPr>
        <w:footnoteReference w:id="35"/>
      </w:r>
      <w:r w:rsidR="00F72A79" w:rsidRPr="001F4BA3">
        <w:rPr>
          <w:rFonts w:cs="Times New Roman"/>
          <w:sz w:val="25"/>
          <w:szCs w:val="24"/>
        </w:rPr>
        <w:t xml:space="preserve"> This authoritarian, Cold War environment proved fertile ground for the </w:t>
      </w:r>
      <w:r w:rsidR="001C3D5E" w:rsidRPr="001F4BA3">
        <w:rPr>
          <w:rFonts w:cs="Times New Roman"/>
          <w:sz w:val="25"/>
          <w:szCs w:val="24"/>
        </w:rPr>
        <w:t>theological ideas</w:t>
      </w:r>
      <w:r w:rsidR="00F72A79" w:rsidRPr="001F4BA3">
        <w:rPr>
          <w:rFonts w:cs="Times New Roman"/>
          <w:sz w:val="25"/>
          <w:szCs w:val="24"/>
        </w:rPr>
        <w:t xml:space="preserve"> of Emanuel Hirsch</w:t>
      </w:r>
      <w:r w:rsidR="0033541C">
        <w:rPr>
          <w:rFonts w:cs="Times New Roman"/>
          <w:sz w:val="25"/>
          <w:szCs w:val="24"/>
        </w:rPr>
        <w:t xml:space="preserve">, which is </w:t>
      </w:r>
      <w:r w:rsidR="00625E4B">
        <w:rPr>
          <w:rFonts w:cs="Times New Roman"/>
          <w:sz w:val="25"/>
          <w:szCs w:val="24"/>
        </w:rPr>
        <w:t>evident from t</w:t>
      </w:r>
      <w:r w:rsidR="00F72A79" w:rsidRPr="001F4BA3">
        <w:rPr>
          <w:rFonts w:cs="Times New Roman"/>
          <w:sz w:val="25"/>
          <w:szCs w:val="24"/>
        </w:rPr>
        <w:t xml:space="preserve">he </w:t>
      </w:r>
      <w:r w:rsidR="000E48B0" w:rsidRPr="001F4BA3">
        <w:rPr>
          <w:rFonts w:cs="Times New Roman"/>
          <w:sz w:val="25"/>
          <w:szCs w:val="24"/>
        </w:rPr>
        <w:t>abovementioned</w:t>
      </w:r>
      <w:r w:rsidR="00FB28FF">
        <w:rPr>
          <w:rFonts w:cs="Times New Roman"/>
          <w:sz w:val="25"/>
          <w:szCs w:val="24"/>
        </w:rPr>
        <w:t xml:space="preserve"> 1963</w:t>
      </w:r>
      <w:r w:rsidR="000E48B0" w:rsidRPr="001F4BA3">
        <w:rPr>
          <w:rFonts w:cs="Times New Roman"/>
          <w:sz w:val="25"/>
          <w:szCs w:val="24"/>
        </w:rPr>
        <w:t xml:space="preserve"> </w:t>
      </w:r>
      <w:r w:rsidR="000E48B0" w:rsidRPr="008A3777">
        <w:rPr>
          <w:rFonts w:cs="Times New Roman"/>
          <w:i/>
          <w:sz w:val="25"/>
          <w:szCs w:val="24"/>
        </w:rPr>
        <w:t>Festschrift</w:t>
      </w:r>
      <w:r w:rsidR="0033541C">
        <w:rPr>
          <w:rFonts w:cs="Times New Roman"/>
          <w:sz w:val="25"/>
          <w:szCs w:val="24"/>
        </w:rPr>
        <w:t xml:space="preserve">.  This </w:t>
      </w:r>
      <w:r w:rsidR="00E831B0" w:rsidRPr="001F4BA3">
        <w:rPr>
          <w:rFonts w:cs="Times New Roman"/>
          <w:sz w:val="25"/>
          <w:szCs w:val="24"/>
        </w:rPr>
        <w:t>collect</w:t>
      </w:r>
      <w:r w:rsidR="00D14508">
        <w:rPr>
          <w:rFonts w:cs="Times New Roman"/>
          <w:sz w:val="25"/>
          <w:szCs w:val="24"/>
        </w:rPr>
        <w:t>ion of</w:t>
      </w:r>
      <w:r w:rsidR="00E831B0" w:rsidRPr="001F4BA3">
        <w:rPr>
          <w:rFonts w:cs="Times New Roman"/>
          <w:sz w:val="25"/>
          <w:szCs w:val="24"/>
        </w:rPr>
        <w:t xml:space="preserve"> essays</w:t>
      </w:r>
      <w:r w:rsidR="00D14508">
        <w:rPr>
          <w:rFonts w:cs="Times New Roman"/>
          <w:sz w:val="25"/>
          <w:szCs w:val="24"/>
        </w:rPr>
        <w:t xml:space="preserve"> </w:t>
      </w:r>
      <w:r w:rsidR="00E831B0" w:rsidRPr="001F4BA3">
        <w:rPr>
          <w:rFonts w:cs="Times New Roman"/>
          <w:sz w:val="25"/>
          <w:szCs w:val="24"/>
        </w:rPr>
        <w:t>on Martin Luther, Biblical texts, and other sources</w:t>
      </w:r>
      <w:r w:rsidR="0033541C">
        <w:rPr>
          <w:rFonts w:cs="Times New Roman"/>
          <w:sz w:val="25"/>
          <w:szCs w:val="24"/>
        </w:rPr>
        <w:t xml:space="preserve"> was </w:t>
      </w:r>
      <w:r w:rsidR="005004B5">
        <w:rPr>
          <w:rFonts w:cs="Times New Roman"/>
          <w:sz w:val="25"/>
          <w:szCs w:val="24"/>
        </w:rPr>
        <w:t xml:space="preserve">dedicated </w:t>
      </w:r>
      <w:r w:rsidR="00625E4B">
        <w:rPr>
          <w:rFonts w:cs="Times New Roman"/>
          <w:sz w:val="25"/>
          <w:szCs w:val="24"/>
        </w:rPr>
        <w:t>to Hirsch</w:t>
      </w:r>
      <w:r w:rsidR="005004B5">
        <w:rPr>
          <w:rFonts w:cs="Times New Roman"/>
          <w:sz w:val="25"/>
          <w:szCs w:val="24"/>
        </w:rPr>
        <w:t xml:space="preserve"> on his 75</w:t>
      </w:r>
      <w:r w:rsidR="005004B5" w:rsidRPr="00004E2C">
        <w:rPr>
          <w:rFonts w:cs="Times New Roman"/>
          <w:sz w:val="25"/>
          <w:szCs w:val="24"/>
          <w:vertAlign w:val="superscript"/>
        </w:rPr>
        <w:t>th</w:t>
      </w:r>
      <w:r w:rsidR="005004B5">
        <w:rPr>
          <w:rFonts w:cs="Times New Roman"/>
          <w:sz w:val="25"/>
          <w:szCs w:val="24"/>
        </w:rPr>
        <w:t xml:space="preserve"> birthday</w:t>
      </w:r>
      <w:r w:rsidR="00625E4B">
        <w:rPr>
          <w:rFonts w:cs="Times New Roman"/>
          <w:sz w:val="25"/>
          <w:szCs w:val="24"/>
        </w:rPr>
        <w:t xml:space="preserve"> and</w:t>
      </w:r>
      <w:r w:rsidR="00D14508">
        <w:rPr>
          <w:rFonts w:cs="Times New Roman"/>
          <w:sz w:val="25"/>
          <w:szCs w:val="24"/>
        </w:rPr>
        <w:t xml:space="preserve"> </w:t>
      </w:r>
      <w:r w:rsidR="0033541C">
        <w:rPr>
          <w:rFonts w:cs="Times New Roman"/>
          <w:sz w:val="25"/>
          <w:szCs w:val="24"/>
        </w:rPr>
        <w:t xml:space="preserve">is </w:t>
      </w:r>
      <w:r w:rsidR="005004B5">
        <w:rPr>
          <w:rFonts w:cs="Times New Roman"/>
          <w:sz w:val="25"/>
          <w:szCs w:val="24"/>
        </w:rPr>
        <w:t xml:space="preserve">very much </w:t>
      </w:r>
      <w:r w:rsidR="00625E4B">
        <w:rPr>
          <w:rFonts w:cs="Times New Roman"/>
          <w:sz w:val="25"/>
          <w:szCs w:val="24"/>
        </w:rPr>
        <w:t>in the spirit of his work</w:t>
      </w:r>
      <w:r w:rsidR="00D14508">
        <w:rPr>
          <w:rFonts w:cs="Times New Roman"/>
          <w:sz w:val="25"/>
          <w:szCs w:val="24"/>
        </w:rPr>
        <w:t>.</w:t>
      </w:r>
      <w:r w:rsidR="00F85F4A">
        <w:rPr>
          <w:rStyle w:val="FootnoteReference"/>
          <w:rFonts w:cs="Times New Roman"/>
          <w:sz w:val="25"/>
          <w:szCs w:val="24"/>
        </w:rPr>
        <w:footnoteReference w:id="36"/>
      </w:r>
    </w:p>
    <w:p w14:paraId="02C2EB2E" w14:textId="588D9C75" w:rsidR="00525846" w:rsidRPr="001F4BA3" w:rsidRDefault="00AD70F5">
      <w:pPr>
        <w:rPr>
          <w:rFonts w:cs="Times New Roman"/>
          <w:sz w:val="25"/>
          <w:szCs w:val="24"/>
        </w:rPr>
      </w:pPr>
      <w:r w:rsidRPr="001F4BA3">
        <w:rPr>
          <w:rFonts w:cs="Times New Roman"/>
          <w:sz w:val="25"/>
          <w:szCs w:val="24"/>
        </w:rPr>
        <w:t>In the remainder of this paper, I will examine one of the essays in this</w:t>
      </w:r>
      <w:r w:rsidR="001C3D5E" w:rsidRPr="001F4BA3">
        <w:rPr>
          <w:rFonts w:cs="Times New Roman"/>
          <w:sz w:val="25"/>
          <w:szCs w:val="24"/>
        </w:rPr>
        <w:t xml:space="preserve"> </w:t>
      </w:r>
      <w:r w:rsidR="001C3D5E" w:rsidRPr="00F30DC8">
        <w:rPr>
          <w:rFonts w:cs="Times New Roman"/>
          <w:i/>
          <w:sz w:val="25"/>
          <w:szCs w:val="24"/>
        </w:rPr>
        <w:t>Festschrift</w:t>
      </w:r>
      <w:r w:rsidRPr="001F4BA3">
        <w:rPr>
          <w:rFonts w:cs="Times New Roman"/>
          <w:sz w:val="25"/>
          <w:szCs w:val="24"/>
        </w:rPr>
        <w:t>, “Haman’s Gallows and Christ’s Cross</w:t>
      </w:r>
      <w:r w:rsidR="00BD4F13">
        <w:rPr>
          <w:rFonts w:cs="Times New Roman"/>
          <w:sz w:val="25"/>
          <w:szCs w:val="24"/>
        </w:rPr>
        <w:t>,</w:t>
      </w:r>
      <w:r w:rsidRPr="001F4BA3">
        <w:rPr>
          <w:rFonts w:cs="Times New Roman"/>
          <w:sz w:val="25"/>
          <w:szCs w:val="24"/>
        </w:rPr>
        <w:t xml:space="preserve">” by Hirsch’s contemporary Ernst </w:t>
      </w:r>
      <w:proofErr w:type="spellStart"/>
      <w:r w:rsidRPr="001F4BA3">
        <w:rPr>
          <w:rFonts w:cs="Times New Roman"/>
          <w:sz w:val="25"/>
          <w:szCs w:val="24"/>
        </w:rPr>
        <w:t>Haenchen</w:t>
      </w:r>
      <w:proofErr w:type="spellEnd"/>
      <w:r w:rsidR="00991272">
        <w:rPr>
          <w:rFonts w:cs="Times New Roman"/>
          <w:sz w:val="25"/>
          <w:szCs w:val="24"/>
        </w:rPr>
        <w:t xml:space="preserve"> (1894-1975)</w:t>
      </w:r>
      <w:r w:rsidRPr="001F4BA3">
        <w:rPr>
          <w:rFonts w:cs="Times New Roman"/>
          <w:sz w:val="25"/>
          <w:szCs w:val="24"/>
        </w:rPr>
        <w:t>.</w:t>
      </w:r>
      <w:r w:rsidR="001D2342">
        <w:rPr>
          <w:rStyle w:val="FootnoteReference"/>
          <w:rFonts w:cs="Times New Roman"/>
          <w:sz w:val="25"/>
          <w:szCs w:val="24"/>
        </w:rPr>
        <w:footnoteReference w:id="37"/>
      </w:r>
      <w:r w:rsidRPr="001F4BA3">
        <w:rPr>
          <w:rFonts w:cs="Times New Roman"/>
          <w:sz w:val="25"/>
          <w:szCs w:val="24"/>
        </w:rPr>
        <w:t xml:space="preserve"> </w:t>
      </w:r>
      <w:r w:rsidR="00A24120" w:rsidRPr="001F4BA3">
        <w:rPr>
          <w:rFonts w:cs="Times New Roman"/>
          <w:sz w:val="25"/>
          <w:szCs w:val="24"/>
        </w:rPr>
        <w:t xml:space="preserve">While the book by Hirsch that I discussed above did not address Judaism </w:t>
      </w:r>
      <w:r w:rsidR="00D666BD">
        <w:rPr>
          <w:rFonts w:cs="Times New Roman"/>
          <w:sz w:val="25"/>
          <w:szCs w:val="24"/>
        </w:rPr>
        <w:t>in a developed way,</w:t>
      </w:r>
      <w:r w:rsidR="00A24120" w:rsidRPr="001F4BA3">
        <w:rPr>
          <w:rFonts w:cs="Times New Roman"/>
          <w:sz w:val="25"/>
          <w:szCs w:val="24"/>
        </w:rPr>
        <w:t xml:space="preserve"> </w:t>
      </w:r>
      <w:proofErr w:type="spellStart"/>
      <w:r w:rsidRPr="001F4BA3">
        <w:rPr>
          <w:rFonts w:cs="Times New Roman"/>
          <w:sz w:val="25"/>
          <w:szCs w:val="24"/>
        </w:rPr>
        <w:t>Haenchen</w:t>
      </w:r>
      <w:proofErr w:type="spellEnd"/>
      <w:r w:rsidRPr="001F4BA3">
        <w:rPr>
          <w:rFonts w:cs="Times New Roman"/>
          <w:sz w:val="25"/>
          <w:szCs w:val="24"/>
        </w:rPr>
        <w:t xml:space="preserve"> </w:t>
      </w:r>
      <w:r w:rsidR="00F52878" w:rsidRPr="001F4BA3">
        <w:rPr>
          <w:rFonts w:cs="Times New Roman"/>
          <w:sz w:val="25"/>
          <w:szCs w:val="24"/>
        </w:rPr>
        <w:t>presents a</w:t>
      </w:r>
      <w:r w:rsidR="00D666BD">
        <w:rPr>
          <w:rFonts w:cs="Times New Roman"/>
          <w:sz w:val="25"/>
          <w:szCs w:val="24"/>
        </w:rPr>
        <w:t>n interpretation</w:t>
      </w:r>
      <w:r w:rsidR="00C34CC5" w:rsidRPr="001F4BA3">
        <w:rPr>
          <w:rFonts w:cs="Times New Roman"/>
          <w:sz w:val="25"/>
          <w:szCs w:val="24"/>
        </w:rPr>
        <w:t xml:space="preserve"> </w:t>
      </w:r>
      <w:r w:rsidR="0033541C">
        <w:rPr>
          <w:rFonts w:cs="Times New Roman"/>
          <w:sz w:val="25"/>
          <w:szCs w:val="24"/>
        </w:rPr>
        <w:t xml:space="preserve">of </w:t>
      </w:r>
      <w:r w:rsidR="00F52878" w:rsidRPr="001F4BA3">
        <w:rPr>
          <w:rFonts w:cs="Times New Roman"/>
          <w:sz w:val="25"/>
          <w:szCs w:val="24"/>
        </w:rPr>
        <w:t xml:space="preserve">the Hebrew Bible’s </w:t>
      </w:r>
      <w:r w:rsidR="00C34CC5" w:rsidRPr="001F4BA3">
        <w:rPr>
          <w:rFonts w:cs="Times New Roman"/>
          <w:sz w:val="25"/>
          <w:szCs w:val="24"/>
        </w:rPr>
        <w:t>Book of Esther</w:t>
      </w:r>
      <w:r w:rsidR="0058551C">
        <w:rPr>
          <w:rFonts w:cs="Times New Roman"/>
          <w:sz w:val="25"/>
          <w:szCs w:val="24"/>
        </w:rPr>
        <w:t xml:space="preserve"> that bears directly on the Holocaust and post-War Christian-Jewish relations</w:t>
      </w:r>
      <w:r w:rsidR="00C34CC5" w:rsidRPr="001F4BA3">
        <w:rPr>
          <w:rFonts w:cs="Times New Roman"/>
          <w:sz w:val="25"/>
          <w:szCs w:val="24"/>
        </w:rPr>
        <w:t>.</w:t>
      </w:r>
      <w:r w:rsidR="00185003" w:rsidRPr="001F4BA3">
        <w:rPr>
          <w:rStyle w:val="FootnoteReference"/>
          <w:rFonts w:cs="Times New Roman"/>
          <w:sz w:val="25"/>
          <w:szCs w:val="24"/>
        </w:rPr>
        <w:footnoteReference w:id="38"/>
      </w:r>
      <w:r w:rsidR="00C34CC5" w:rsidRPr="001F4BA3">
        <w:rPr>
          <w:rFonts w:cs="Times New Roman"/>
          <w:sz w:val="25"/>
          <w:szCs w:val="24"/>
        </w:rPr>
        <w:t xml:space="preserve"> </w:t>
      </w:r>
      <w:r w:rsidR="007D21BD" w:rsidRPr="001F4BA3">
        <w:rPr>
          <w:rFonts w:cs="Times New Roman"/>
          <w:sz w:val="25"/>
          <w:szCs w:val="24"/>
        </w:rPr>
        <w:t xml:space="preserve"> </w:t>
      </w:r>
      <w:r w:rsidR="00DD29B3" w:rsidRPr="001F4BA3">
        <w:rPr>
          <w:rFonts w:cs="Times New Roman"/>
          <w:sz w:val="25"/>
          <w:szCs w:val="24"/>
        </w:rPr>
        <w:t xml:space="preserve">Like Hirsch, the author </w:t>
      </w:r>
      <w:r w:rsidR="00094F9A">
        <w:rPr>
          <w:rFonts w:cs="Times New Roman"/>
          <w:sz w:val="25"/>
          <w:szCs w:val="24"/>
        </w:rPr>
        <w:t>had been</w:t>
      </w:r>
      <w:r w:rsidR="00DD29B3" w:rsidRPr="001F4BA3">
        <w:rPr>
          <w:rFonts w:cs="Times New Roman"/>
          <w:sz w:val="25"/>
          <w:szCs w:val="24"/>
        </w:rPr>
        <w:t xml:space="preserve"> a member of the Nazi Party and the </w:t>
      </w:r>
      <w:r w:rsidR="00525846" w:rsidRPr="008A3777">
        <w:rPr>
          <w:rFonts w:cs="Times New Roman"/>
          <w:i/>
          <w:sz w:val="25"/>
          <w:szCs w:val="24"/>
        </w:rPr>
        <w:t>Deutsche Christen</w:t>
      </w:r>
      <w:r w:rsidR="00525846" w:rsidRPr="001F4BA3">
        <w:rPr>
          <w:rFonts w:cs="Times New Roman"/>
          <w:sz w:val="25"/>
          <w:szCs w:val="24"/>
        </w:rPr>
        <w:t xml:space="preserve">, but unlike Hirsch presumably went through denazification.  </w:t>
      </w:r>
      <w:proofErr w:type="spellStart"/>
      <w:r w:rsidR="00525846" w:rsidRPr="001F4BA3">
        <w:rPr>
          <w:rFonts w:cs="Times New Roman"/>
          <w:sz w:val="25"/>
          <w:szCs w:val="24"/>
        </w:rPr>
        <w:t>Haenchen’s</w:t>
      </w:r>
      <w:proofErr w:type="spellEnd"/>
      <w:r w:rsidR="00525846" w:rsidRPr="001F4BA3">
        <w:rPr>
          <w:rFonts w:cs="Times New Roman"/>
          <w:sz w:val="25"/>
          <w:szCs w:val="24"/>
        </w:rPr>
        <w:t xml:space="preserve"> contribution to the </w:t>
      </w:r>
      <w:r w:rsidR="00525846" w:rsidRPr="008A3777">
        <w:rPr>
          <w:rFonts w:cs="Times New Roman"/>
          <w:i/>
          <w:sz w:val="25"/>
          <w:szCs w:val="24"/>
        </w:rPr>
        <w:t>Festschrift</w:t>
      </w:r>
      <w:r w:rsidR="00525846" w:rsidRPr="001F4BA3">
        <w:rPr>
          <w:rFonts w:cs="Times New Roman"/>
          <w:sz w:val="25"/>
          <w:szCs w:val="24"/>
        </w:rPr>
        <w:t xml:space="preserve"> therefore provides a revealing glimpse into the thinking of the Hirsch circle </w:t>
      </w:r>
      <w:r w:rsidR="00FC43D3" w:rsidRPr="001F4BA3">
        <w:rPr>
          <w:rFonts w:cs="Times New Roman"/>
          <w:sz w:val="25"/>
          <w:szCs w:val="24"/>
        </w:rPr>
        <w:t xml:space="preserve">in its </w:t>
      </w:r>
      <w:r w:rsidR="00623337">
        <w:rPr>
          <w:rFonts w:cs="Times New Roman"/>
          <w:sz w:val="25"/>
          <w:szCs w:val="24"/>
        </w:rPr>
        <w:t>post-War</w:t>
      </w:r>
      <w:r w:rsidR="00525846" w:rsidRPr="001F4BA3">
        <w:rPr>
          <w:rFonts w:cs="Times New Roman"/>
          <w:sz w:val="25"/>
          <w:szCs w:val="24"/>
        </w:rPr>
        <w:t xml:space="preserve"> </w:t>
      </w:r>
      <w:r w:rsidR="00FC43D3" w:rsidRPr="001F4BA3">
        <w:rPr>
          <w:rFonts w:cs="Times New Roman"/>
          <w:sz w:val="25"/>
          <w:szCs w:val="24"/>
        </w:rPr>
        <w:t>incarnation</w:t>
      </w:r>
      <w:r w:rsidR="00525846" w:rsidRPr="001F4BA3">
        <w:rPr>
          <w:rFonts w:cs="Times New Roman"/>
          <w:sz w:val="25"/>
          <w:szCs w:val="24"/>
        </w:rPr>
        <w:t>.</w:t>
      </w:r>
    </w:p>
    <w:p w14:paraId="39774F00" w14:textId="1441FAD2" w:rsidR="00525846" w:rsidRPr="001F4BA3" w:rsidRDefault="00525846">
      <w:pPr>
        <w:rPr>
          <w:rFonts w:cs="Times New Roman"/>
          <w:sz w:val="25"/>
          <w:szCs w:val="24"/>
        </w:rPr>
      </w:pPr>
      <w:r w:rsidRPr="001F4BA3">
        <w:rPr>
          <w:rFonts w:cs="Times New Roman"/>
          <w:sz w:val="25"/>
          <w:szCs w:val="24"/>
        </w:rPr>
        <w:t xml:space="preserve">By way of background, the Book of Esther is a text from the </w:t>
      </w:r>
      <w:r w:rsidR="005F7E02" w:rsidRPr="001F4BA3">
        <w:rPr>
          <w:rFonts w:cs="Times New Roman"/>
          <w:sz w:val="25"/>
          <w:szCs w:val="24"/>
        </w:rPr>
        <w:t>Hebrew scriptures (</w:t>
      </w:r>
      <w:r w:rsidR="00FC43D3" w:rsidRPr="001F4BA3">
        <w:rPr>
          <w:rFonts w:cs="Times New Roman"/>
          <w:sz w:val="25"/>
          <w:szCs w:val="24"/>
        </w:rPr>
        <w:t>part of</w:t>
      </w:r>
      <w:r w:rsidR="005F7E02" w:rsidRPr="001F4BA3">
        <w:rPr>
          <w:rFonts w:cs="Times New Roman"/>
          <w:sz w:val="25"/>
          <w:szCs w:val="24"/>
        </w:rPr>
        <w:t xml:space="preserve"> the </w:t>
      </w:r>
      <w:r w:rsidR="005F7E02" w:rsidRPr="008A3777">
        <w:rPr>
          <w:rFonts w:cs="Times New Roman"/>
          <w:i/>
          <w:sz w:val="25"/>
          <w:szCs w:val="24"/>
        </w:rPr>
        <w:t>Ketuvim</w:t>
      </w:r>
      <w:r w:rsidR="005F7E02" w:rsidRPr="001F4BA3">
        <w:rPr>
          <w:rFonts w:cs="Times New Roman"/>
          <w:sz w:val="25"/>
          <w:szCs w:val="24"/>
        </w:rPr>
        <w:t>, or “Writings”), probably dating from 4</w:t>
      </w:r>
      <w:r w:rsidR="005F7E02" w:rsidRPr="001F4BA3">
        <w:rPr>
          <w:rFonts w:cs="Times New Roman"/>
          <w:sz w:val="25"/>
          <w:szCs w:val="24"/>
          <w:vertAlign w:val="superscript"/>
        </w:rPr>
        <w:t>th</w:t>
      </w:r>
      <w:r w:rsidR="005F7E02" w:rsidRPr="001F4BA3">
        <w:rPr>
          <w:rFonts w:cs="Times New Roman"/>
          <w:sz w:val="25"/>
          <w:szCs w:val="24"/>
        </w:rPr>
        <w:t xml:space="preserve"> Century BCE Persia and explaining the origin of the </w:t>
      </w:r>
      <w:r w:rsidR="00DA0614" w:rsidRPr="001F4BA3">
        <w:rPr>
          <w:rFonts w:cs="Times New Roman"/>
          <w:sz w:val="25"/>
          <w:szCs w:val="24"/>
        </w:rPr>
        <w:t>holiday</w:t>
      </w:r>
      <w:r w:rsidR="005F7E02" w:rsidRPr="001F4BA3">
        <w:rPr>
          <w:rFonts w:cs="Times New Roman"/>
          <w:sz w:val="25"/>
          <w:szCs w:val="24"/>
        </w:rPr>
        <w:t xml:space="preserve"> of Purim.  It is a historical fiction in which a young Jewish woman becomes Queen of Persia and with her relative Mordecai, a high official in the Persian court, </w:t>
      </w:r>
      <w:r w:rsidR="00466F46" w:rsidRPr="001F4BA3">
        <w:rPr>
          <w:rFonts w:cs="Times New Roman"/>
          <w:sz w:val="25"/>
          <w:szCs w:val="24"/>
        </w:rPr>
        <w:t xml:space="preserve">foils a plot to annihilate the Jewish population of </w:t>
      </w:r>
      <w:r w:rsidR="00DA0614" w:rsidRPr="001F4BA3">
        <w:rPr>
          <w:rFonts w:cs="Times New Roman"/>
          <w:sz w:val="25"/>
          <w:szCs w:val="24"/>
        </w:rPr>
        <w:t>the kingdom</w:t>
      </w:r>
      <w:r w:rsidR="00466F46" w:rsidRPr="001F4BA3">
        <w:rPr>
          <w:rFonts w:cs="Times New Roman"/>
          <w:sz w:val="25"/>
          <w:szCs w:val="24"/>
        </w:rPr>
        <w:t>.</w:t>
      </w:r>
      <w:r w:rsidR="007271DA" w:rsidRPr="001F4BA3">
        <w:rPr>
          <w:rFonts w:cs="Times New Roman"/>
          <w:sz w:val="25"/>
          <w:szCs w:val="24"/>
        </w:rPr>
        <w:t xml:space="preserve">  </w:t>
      </w:r>
      <w:r w:rsidR="00466F46" w:rsidRPr="001F4BA3">
        <w:rPr>
          <w:rFonts w:cs="Times New Roman"/>
          <w:sz w:val="25"/>
          <w:szCs w:val="24"/>
        </w:rPr>
        <w:t xml:space="preserve">Haman, the </w:t>
      </w:r>
      <w:r w:rsidR="00EB2928">
        <w:rPr>
          <w:rFonts w:cs="Times New Roman"/>
          <w:sz w:val="25"/>
          <w:szCs w:val="24"/>
        </w:rPr>
        <w:t>k</w:t>
      </w:r>
      <w:r w:rsidR="00466F46" w:rsidRPr="001F4BA3">
        <w:rPr>
          <w:rFonts w:cs="Times New Roman"/>
          <w:sz w:val="25"/>
          <w:szCs w:val="24"/>
        </w:rPr>
        <w:t xml:space="preserve">ing’s </w:t>
      </w:r>
      <w:r w:rsidR="00D71054" w:rsidRPr="001F4BA3">
        <w:rPr>
          <w:rFonts w:cs="Times New Roman"/>
          <w:sz w:val="25"/>
          <w:szCs w:val="24"/>
        </w:rPr>
        <w:t>chief minister</w:t>
      </w:r>
      <w:r w:rsidR="00466F46" w:rsidRPr="001F4BA3">
        <w:rPr>
          <w:rFonts w:cs="Times New Roman"/>
          <w:sz w:val="25"/>
          <w:szCs w:val="24"/>
        </w:rPr>
        <w:t xml:space="preserve"> and architect of the plot, is executed and in the ensuing battle between the Jews and Haman’s allies, the tables are </w:t>
      </w:r>
      <w:proofErr w:type="gramStart"/>
      <w:r w:rsidR="00466F46" w:rsidRPr="001F4BA3">
        <w:rPr>
          <w:rFonts w:cs="Times New Roman"/>
          <w:sz w:val="25"/>
          <w:szCs w:val="24"/>
        </w:rPr>
        <w:t>turned</w:t>
      </w:r>
      <w:proofErr w:type="gramEnd"/>
      <w:r w:rsidR="00466F46" w:rsidRPr="001F4BA3">
        <w:rPr>
          <w:rFonts w:cs="Times New Roman"/>
          <w:sz w:val="25"/>
          <w:szCs w:val="24"/>
        </w:rPr>
        <w:t xml:space="preserve"> and it is Haman’s forces who are annihilated.</w:t>
      </w:r>
    </w:p>
    <w:p w14:paraId="43E650B0" w14:textId="3F085C6E" w:rsidR="00B95D59" w:rsidRPr="001F4BA3" w:rsidRDefault="00466F46">
      <w:pPr>
        <w:rPr>
          <w:rFonts w:cs="Times New Roman"/>
          <w:sz w:val="25"/>
          <w:szCs w:val="24"/>
        </w:rPr>
      </w:pPr>
      <w:r w:rsidRPr="001F4BA3">
        <w:rPr>
          <w:rFonts w:cs="Times New Roman"/>
          <w:sz w:val="25"/>
          <w:szCs w:val="24"/>
        </w:rPr>
        <w:t xml:space="preserve">In approaching </w:t>
      </w:r>
      <w:proofErr w:type="spellStart"/>
      <w:r w:rsidR="00B95D59" w:rsidRPr="001F4BA3">
        <w:rPr>
          <w:rFonts w:cs="Times New Roman"/>
          <w:sz w:val="25"/>
          <w:szCs w:val="24"/>
        </w:rPr>
        <w:t>Haenchen’s</w:t>
      </w:r>
      <w:proofErr w:type="spellEnd"/>
      <w:r w:rsidR="00B95D59" w:rsidRPr="001F4BA3">
        <w:rPr>
          <w:rFonts w:cs="Times New Roman"/>
          <w:sz w:val="25"/>
          <w:szCs w:val="24"/>
        </w:rPr>
        <w:t xml:space="preserve"> </w:t>
      </w:r>
      <w:r w:rsidR="00B95D59" w:rsidRPr="00420BCA">
        <w:rPr>
          <w:rFonts w:cs="Times New Roman"/>
          <w:i/>
          <w:sz w:val="25"/>
          <w:szCs w:val="24"/>
        </w:rPr>
        <w:t>Festsc</w:t>
      </w:r>
      <w:r w:rsidR="00EB258D">
        <w:rPr>
          <w:rFonts w:cs="Times New Roman"/>
          <w:i/>
          <w:sz w:val="25"/>
          <w:szCs w:val="24"/>
        </w:rPr>
        <w:t>h</w:t>
      </w:r>
      <w:r w:rsidR="00B95D59" w:rsidRPr="00420BCA">
        <w:rPr>
          <w:rFonts w:cs="Times New Roman"/>
          <w:i/>
          <w:sz w:val="25"/>
          <w:szCs w:val="24"/>
        </w:rPr>
        <w:t>rift</w:t>
      </w:r>
      <w:r w:rsidR="00B95D59" w:rsidRPr="001F4BA3">
        <w:rPr>
          <w:rFonts w:cs="Times New Roman"/>
          <w:sz w:val="25"/>
          <w:szCs w:val="24"/>
        </w:rPr>
        <w:t xml:space="preserve"> </w:t>
      </w:r>
      <w:r w:rsidRPr="001F4BA3">
        <w:rPr>
          <w:rFonts w:cs="Times New Roman"/>
          <w:sz w:val="25"/>
          <w:szCs w:val="24"/>
        </w:rPr>
        <w:t>paper</w:t>
      </w:r>
      <w:r w:rsidR="00B95D59" w:rsidRPr="001F4BA3">
        <w:rPr>
          <w:rFonts w:cs="Times New Roman"/>
          <w:sz w:val="25"/>
          <w:szCs w:val="24"/>
        </w:rPr>
        <w:t xml:space="preserve"> on this topic</w:t>
      </w:r>
      <w:r w:rsidRPr="001F4BA3">
        <w:rPr>
          <w:rFonts w:cs="Times New Roman"/>
          <w:sz w:val="25"/>
          <w:szCs w:val="24"/>
        </w:rPr>
        <w:t xml:space="preserve">, there are </w:t>
      </w:r>
      <w:r w:rsidR="00B95D59" w:rsidRPr="001F4BA3">
        <w:rPr>
          <w:rFonts w:cs="Times New Roman"/>
          <w:sz w:val="25"/>
          <w:szCs w:val="24"/>
        </w:rPr>
        <w:t xml:space="preserve">two major </w:t>
      </w:r>
      <w:r w:rsidRPr="001F4BA3">
        <w:rPr>
          <w:rFonts w:cs="Times New Roman"/>
          <w:sz w:val="25"/>
          <w:szCs w:val="24"/>
        </w:rPr>
        <w:t>questions that need to be answered</w:t>
      </w:r>
      <w:r w:rsidR="00B95D59" w:rsidRPr="001F4BA3">
        <w:rPr>
          <w:rFonts w:cs="Times New Roman"/>
          <w:sz w:val="25"/>
          <w:szCs w:val="24"/>
        </w:rPr>
        <w:t xml:space="preserve">.  First, of the more than sixty books in the Hebrew </w:t>
      </w:r>
      <w:r w:rsidR="001D08C8" w:rsidRPr="001F4BA3">
        <w:rPr>
          <w:rFonts w:cs="Times New Roman"/>
          <w:sz w:val="25"/>
          <w:szCs w:val="24"/>
        </w:rPr>
        <w:t>Bible and the New Testament and innumerable other texts besides these scriptures,</w:t>
      </w:r>
      <w:r w:rsidR="00B95D59" w:rsidRPr="001F4BA3">
        <w:rPr>
          <w:rFonts w:cs="Times New Roman"/>
          <w:sz w:val="25"/>
          <w:szCs w:val="24"/>
        </w:rPr>
        <w:t xml:space="preserve"> why would a former Nazi </w:t>
      </w:r>
      <w:r w:rsidR="00991272">
        <w:rPr>
          <w:rFonts w:cs="Times New Roman"/>
          <w:sz w:val="25"/>
          <w:szCs w:val="24"/>
        </w:rPr>
        <w:t xml:space="preserve">Biblical scholar and </w:t>
      </w:r>
      <w:r w:rsidR="00B95D59" w:rsidRPr="001F4BA3">
        <w:rPr>
          <w:rFonts w:cs="Times New Roman"/>
          <w:sz w:val="25"/>
          <w:szCs w:val="24"/>
        </w:rPr>
        <w:t xml:space="preserve">theologian choose this </w:t>
      </w:r>
      <w:proofErr w:type="gramStart"/>
      <w:r w:rsidR="00B95D59" w:rsidRPr="001F4BA3">
        <w:rPr>
          <w:rFonts w:cs="Times New Roman"/>
          <w:sz w:val="25"/>
          <w:szCs w:val="24"/>
        </w:rPr>
        <w:t>particular story</w:t>
      </w:r>
      <w:proofErr w:type="gramEnd"/>
      <w:r w:rsidR="00B95D59" w:rsidRPr="001F4BA3">
        <w:rPr>
          <w:rFonts w:cs="Times New Roman"/>
          <w:sz w:val="25"/>
          <w:szCs w:val="24"/>
        </w:rPr>
        <w:t>?  This question is especially significant considering that the author’s scholarly specialization is the Christian and not the Hebrew scriptures</w:t>
      </w:r>
      <w:r w:rsidR="009364C1">
        <w:rPr>
          <w:rFonts w:cs="Times New Roman"/>
          <w:sz w:val="25"/>
          <w:szCs w:val="24"/>
        </w:rPr>
        <w:t>.</w:t>
      </w:r>
      <w:r w:rsidR="009364C1">
        <w:rPr>
          <w:rStyle w:val="FootnoteReference"/>
          <w:rFonts w:cs="Times New Roman"/>
          <w:sz w:val="25"/>
          <w:szCs w:val="24"/>
        </w:rPr>
        <w:footnoteReference w:id="39"/>
      </w:r>
      <w:r w:rsidR="00991272">
        <w:rPr>
          <w:rFonts w:cs="Times New Roman"/>
          <w:sz w:val="25"/>
          <w:szCs w:val="24"/>
        </w:rPr>
        <w:t xml:space="preserve"> </w:t>
      </w:r>
      <w:r w:rsidR="00B95D59" w:rsidRPr="001F4BA3">
        <w:rPr>
          <w:rFonts w:cs="Times New Roman"/>
          <w:sz w:val="25"/>
          <w:szCs w:val="24"/>
        </w:rPr>
        <w:t xml:space="preserve">Second, given his selection, what </w:t>
      </w:r>
      <w:r w:rsidR="00243EDA" w:rsidRPr="001F4BA3">
        <w:rPr>
          <w:rFonts w:cs="Times New Roman"/>
          <w:sz w:val="25"/>
          <w:szCs w:val="24"/>
        </w:rPr>
        <w:t>does the author do with this subject matter</w:t>
      </w:r>
      <w:r w:rsidR="00B95D59" w:rsidRPr="001F4BA3">
        <w:rPr>
          <w:rFonts w:cs="Times New Roman"/>
          <w:sz w:val="25"/>
          <w:szCs w:val="24"/>
        </w:rPr>
        <w:t>?</w:t>
      </w:r>
    </w:p>
    <w:p w14:paraId="38BD3185" w14:textId="35F62C52" w:rsidR="00F60CDE" w:rsidRPr="001F4BA3" w:rsidRDefault="00FC43D3">
      <w:pPr>
        <w:rPr>
          <w:rFonts w:cs="Times New Roman"/>
          <w:sz w:val="25"/>
          <w:szCs w:val="24"/>
        </w:rPr>
      </w:pPr>
      <w:r w:rsidRPr="001F4BA3">
        <w:rPr>
          <w:rFonts w:cs="Times New Roman"/>
          <w:sz w:val="25"/>
          <w:szCs w:val="24"/>
        </w:rPr>
        <w:t xml:space="preserve">As for </w:t>
      </w:r>
      <w:proofErr w:type="spellStart"/>
      <w:r w:rsidRPr="001F4BA3">
        <w:rPr>
          <w:rFonts w:cs="Times New Roman"/>
          <w:sz w:val="25"/>
          <w:szCs w:val="24"/>
        </w:rPr>
        <w:t>Haenchen’s</w:t>
      </w:r>
      <w:proofErr w:type="spellEnd"/>
      <w:r w:rsidRPr="001F4BA3">
        <w:rPr>
          <w:rFonts w:cs="Times New Roman"/>
          <w:sz w:val="25"/>
          <w:szCs w:val="24"/>
        </w:rPr>
        <w:t xml:space="preserve"> decision to write about the Book of Esther less than </w:t>
      </w:r>
      <w:r w:rsidR="00DA0614" w:rsidRPr="001F4BA3">
        <w:rPr>
          <w:rFonts w:cs="Times New Roman"/>
          <w:sz w:val="25"/>
          <w:szCs w:val="24"/>
        </w:rPr>
        <w:t>twenty</w:t>
      </w:r>
      <w:r w:rsidRPr="001F4BA3">
        <w:rPr>
          <w:rFonts w:cs="Times New Roman"/>
          <w:sz w:val="25"/>
          <w:szCs w:val="24"/>
        </w:rPr>
        <w:t xml:space="preserve"> years after the Holocaust, it cannot be coincidental that this is a</w:t>
      </w:r>
      <w:r w:rsidR="00FB36BB" w:rsidRPr="001F4BA3">
        <w:rPr>
          <w:rFonts w:cs="Times New Roman"/>
          <w:sz w:val="25"/>
          <w:szCs w:val="24"/>
        </w:rPr>
        <w:t xml:space="preserve"> historical fiction </w:t>
      </w:r>
      <w:r w:rsidRPr="001F4BA3">
        <w:rPr>
          <w:rFonts w:cs="Times New Roman"/>
          <w:sz w:val="25"/>
          <w:szCs w:val="24"/>
        </w:rPr>
        <w:t>about a genocide</w:t>
      </w:r>
      <w:r w:rsidR="00574BBF" w:rsidRPr="001F4BA3">
        <w:rPr>
          <w:rFonts w:cs="Times New Roman"/>
          <w:sz w:val="25"/>
          <w:szCs w:val="24"/>
        </w:rPr>
        <w:t xml:space="preserve"> of Jews</w:t>
      </w:r>
      <w:r w:rsidRPr="001F4BA3">
        <w:rPr>
          <w:rFonts w:cs="Times New Roman"/>
          <w:sz w:val="25"/>
          <w:szCs w:val="24"/>
        </w:rPr>
        <w:t xml:space="preserve"> that was averted and </w:t>
      </w:r>
      <w:r w:rsidR="00574BBF" w:rsidRPr="001F4BA3">
        <w:rPr>
          <w:rFonts w:cs="Times New Roman"/>
          <w:sz w:val="25"/>
          <w:szCs w:val="24"/>
        </w:rPr>
        <w:t>in fact ended up instead as a slaughter of the enemies of the Jews.</w:t>
      </w:r>
      <w:r w:rsidRPr="001F4BA3">
        <w:rPr>
          <w:rFonts w:cs="Times New Roman"/>
          <w:sz w:val="25"/>
          <w:szCs w:val="24"/>
        </w:rPr>
        <w:t xml:space="preserve"> </w:t>
      </w:r>
      <w:r w:rsidR="008D0888" w:rsidRPr="001F4BA3">
        <w:rPr>
          <w:rFonts w:cs="Times New Roman"/>
          <w:sz w:val="25"/>
          <w:szCs w:val="24"/>
        </w:rPr>
        <w:t xml:space="preserve">For centuries before the Holocaust, </w:t>
      </w:r>
      <w:r w:rsidR="00DA0614" w:rsidRPr="001F4BA3">
        <w:rPr>
          <w:rFonts w:cs="Times New Roman"/>
          <w:sz w:val="25"/>
          <w:szCs w:val="24"/>
        </w:rPr>
        <w:t xml:space="preserve">Christian </w:t>
      </w:r>
      <w:r w:rsidR="008D0888" w:rsidRPr="001F4BA3">
        <w:rPr>
          <w:rFonts w:cs="Times New Roman"/>
          <w:sz w:val="25"/>
          <w:szCs w:val="24"/>
        </w:rPr>
        <w:t xml:space="preserve">anti-Semitic interpreters </w:t>
      </w:r>
      <w:r w:rsidR="00FB36BB" w:rsidRPr="001F4BA3">
        <w:rPr>
          <w:rFonts w:cs="Times New Roman"/>
          <w:sz w:val="25"/>
          <w:szCs w:val="24"/>
        </w:rPr>
        <w:t xml:space="preserve">had </w:t>
      </w:r>
      <w:r w:rsidR="008D0888" w:rsidRPr="001F4BA3">
        <w:rPr>
          <w:rFonts w:cs="Times New Roman"/>
          <w:sz w:val="25"/>
          <w:szCs w:val="24"/>
        </w:rPr>
        <w:t xml:space="preserve">played down the threatened genocide </w:t>
      </w:r>
      <w:r w:rsidR="00176FB0" w:rsidRPr="001F4BA3">
        <w:rPr>
          <w:rFonts w:cs="Times New Roman"/>
          <w:sz w:val="25"/>
          <w:szCs w:val="24"/>
        </w:rPr>
        <w:t xml:space="preserve">in the story </w:t>
      </w:r>
      <w:r w:rsidR="008D0888" w:rsidRPr="001F4BA3">
        <w:rPr>
          <w:rFonts w:cs="Times New Roman"/>
          <w:sz w:val="25"/>
          <w:szCs w:val="24"/>
        </w:rPr>
        <w:t xml:space="preserve">and the defensive </w:t>
      </w:r>
      <w:r w:rsidR="004C0E80" w:rsidRPr="001F4BA3">
        <w:rPr>
          <w:rFonts w:cs="Times New Roman"/>
          <w:sz w:val="25"/>
          <w:szCs w:val="24"/>
        </w:rPr>
        <w:t>context</w:t>
      </w:r>
      <w:r w:rsidR="00FB36BB" w:rsidRPr="001F4BA3">
        <w:rPr>
          <w:rFonts w:cs="Times New Roman"/>
          <w:sz w:val="25"/>
          <w:szCs w:val="24"/>
        </w:rPr>
        <w:t xml:space="preserve"> </w:t>
      </w:r>
      <w:r w:rsidR="008D0888" w:rsidRPr="001F4BA3">
        <w:rPr>
          <w:rFonts w:cs="Times New Roman"/>
          <w:sz w:val="25"/>
          <w:szCs w:val="24"/>
        </w:rPr>
        <w:t xml:space="preserve">of </w:t>
      </w:r>
      <w:r w:rsidR="00FB36BB" w:rsidRPr="001F4BA3">
        <w:rPr>
          <w:rFonts w:cs="Times New Roman"/>
          <w:sz w:val="25"/>
          <w:szCs w:val="24"/>
        </w:rPr>
        <w:t xml:space="preserve">the Jewish </w:t>
      </w:r>
      <w:r w:rsidR="004C0E80" w:rsidRPr="001F4BA3">
        <w:rPr>
          <w:rFonts w:cs="Times New Roman"/>
          <w:sz w:val="25"/>
          <w:szCs w:val="24"/>
        </w:rPr>
        <w:t>killing</w:t>
      </w:r>
      <w:r w:rsidR="00FB36BB" w:rsidRPr="001F4BA3">
        <w:rPr>
          <w:rFonts w:cs="Times New Roman"/>
          <w:sz w:val="25"/>
          <w:szCs w:val="24"/>
        </w:rPr>
        <w:t xml:space="preserve"> </w:t>
      </w:r>
      <w:r w:rsidR="008D0888" w:rsidRPr="001F4BA3">
        <w:rPr>
          <w:rFonts w:cs="Times New Roman"/>
          <w:sz w:val="25"/>
          <w:szCs w:val="24"/>
        </w:rPr>
        <w:t xml:space="preserve">and </w:t>
      </w:r>
      <w:r w:rsidR="00F60CDE" w:rsidRPr="001F4BA3">
        <w:rPr>
          <w:rFonts w:cs="Times New Roman"/>
          <w:sz w:val="25"/>
          <w:szCs w:val="24"/>
        </w:rPr>
        <w:t xml:space="preserve">instead </w:t>
      </w:r>
      <w:r w:rsidR="007271DA" w:rsidRPr="001F4BA3">
        <w:rPr>
          <w:rFonts w:cs="Times New Roman"/>
          <w:sz w:val="25"/>
          <w:szCs w:val="24"/>
        </w:rPr>
        <w:t xml:space="preserve">interpreted </w:t>
      </w:r>
      <w:r w:rsidR="008D0888" w:rsidRPr="001F4BA3">
        <w:rPr>
          <w:rFonts w:cs="Times New Roman"/>
          <w:sz w:val="25"/>
          <w:szCs w:val="24"/>
        </w:rPr>
        <w:t>the Book of Esther as</w:t>
      </w:r>
      <w:r w:rsidR="007271DA" w:rsidRPr="001F4BA3">
        <w:rPr>
          <w:rFonts w:cs="Times New Roman"/>
          <w:sz w:val="25"/>
          <w:szCs w:val="24"/>
        </w:rPr>
        <w:t xml:space="preserve"> a warning</w:t>
      </w:r>
      <w:r w:rsidR="008D0888" w:rsidRPr="001F4BA3">
        <w:rPr>
          <w:rFonts w:cs="Times New Roman"/>
          <w:sz w:val="25"/>
          <w:szCs w:val="24"/>
        </w:rPr>
        <w:t xml:space="preserve"> </w:t>
      </w:r>
      <w:r w:rsidR="00E06312" w:rsidRPr="001F4BA3">
        <w:rPr>
          <w:rFonts w:cs="Times New Roman"/>
          <w:sz w:val="25"/>
          <w:szCs w:val="24"/>
        </w:rPr>
        <w:t xml:space="preserve">about </w:t>
      </w:r>
      <w:r w:rsidR="008D0888" w:rsidRPr="001F4BA3">
        <w:rPr>
          <w:rFonts w:cs="Times New Roman"/>
          <w:sz w:val="25"/>
          <w:szCs w:val="24"/>
        </w:rPr>
        <w:t xml:space="preserve">the menace to </w:t>
      </w:r>
      <w:r w:rsidR="00380AD8" w:rsidRPr="001F4BA3">
        <w:rPr>
          <w:rFonts w:cs="Times New Roman"/>
          <w:sz w:val="25"/>
          <w:szCs w:val="24"/>
        </w:rPr>
        <w:t xml:space="preserve">Gentiles of Jews </w:t>
      </w:r>
      <w:r w:rsidR="008D0888" w:rsidRPr="001F4BA3">
        <w:rPr>
          <w:rFonts w:cs="Times New Roman"/>
          <w:sz w:val="25"/>
          <w:szCs w:val="24"/>
        </w:rPr>
        <w:t>get</w:t>
      </w:r>
      <w:r w:rsidR="00380AD8" w:rsidRPr="001F4BA3">
        <w:rPr>
          <w:rFonts w:cs="Times New Roman"/>
          <w:sz w:val="25"/>
          <w:szCs w:val="24"/>
        </w:rPr>
        <w:t>ting</w:t>
      </w:r>
      <w:r w:rsidR="008D0888" w:rsidRPr="001F4BA3">
        <w:rPr>
          <w:rFonts w:cs="Times New Roman"/>
          <w:sz w:val="25"/>
          <w:szCs w:val="24"/>
        </w:rPr>
        <w:t xml:space="preserve"> into positions of </w:t>
      </w:r>
      <w:r w:rsidR="008D0888" w:rsidRPr="001F4BA3">
        <w:rPr>
          <w:rFonts w:cs="Times New Roman"/>
          <w:sz w:val="25"/>
          <w:szCs w:val="24"/>
        </w:rPr>
        <w:lastRenderedPageBreak/>
        <w:t>political power.</w:t>
      </w:r>
      <w:r w:rsidR="00E06312" w:rsidRPr="001F4BA3">
        <w:rPr>
          <w:rStyle w:val="FootnoteReference"/>
          <w:rFonts w:cs="Times New Roman"/>
          <w:sz w:val="25"/>
          <w:szCs w:val="24"/>
        </w:rPr>
        <w:footnoteReference w:id="40"/>
      </w:r>
      <w:r w:rsidR="008D0888" w:rsidRPr="001F4BA3">
        <w:rPr>
          <w:rFonts w:cs="Times New Roman"/>
          <w:sz w:val="25"/>
          <w:szCs w:val="24"/>
        </w:rPr>
        <w:t xml:space="preserve">  </w:t>
      </w:r>
      <w:r w:rsidR="00F60CDE" w:rsidRPr="001F4BA3">
        <w:rPr>
          <w:rFonts w:cs="Times New Roman"/>
          <w:sz w:val="25"/>
          <w:szCs w:val="24"/>
        </w:rPr>
        <w:t xml:space="preserve">Was </w:t>
      </w:r>
      <w:proofErr w:type="spellStart"/>
      <w:r w:rsidR="00F60CDE" w:rsidRPr="001F4BA3">
        <w:rPr>
          <w:rFonts w:cs="Times New Roman"/>
          <w:sz w:val="25"/>
          <w:szCs w:val="24"/>
        </w:rPr>
        <w:t>Haenchen’s</w:t>
      </w:r>
      <w:proofErr w:type="spellEnd"/>
      <w:r w:rsidR="00F60CDE" w:rsidRPr="001F4BA3">
        <w:rPr>
          <w:rFonts w:cs="Times New Roman"/>
          <w:sz w:val="25"/>
          <w:szCs w:val="24"/>
        </w:rPr>
        <w:t xml:space="preserve"> intention perhaps to finally confront this history of anti-Semitism and its contribution to the very real genocide against the Jews recently committed by the Nazis?  Unfortunately, there is nothing of the sort in </w:t>
      </w:r>
      <w:proofErr w:type="spellStart"/>
      <w:r w:rsidR="00F60CDE" w:rsidRPr="001F4BA3">
        <w:rPr>
          <w:rFonts w:cs="Times New Roman"/>
          <w:sz w:val="25"/>
          <w:szCs w:val="24"/>
        </w:rPr>
        <w:t>Haenchen’s</w:t>
      </w:r>
      <w:proofErr w:type="spellEnd"/>
      <w:r w:rsidR="00F60CDE" w:rsidRPr="001F4BA3">
        <w:rPr>
          <w:rFonts w:cs="Times New Roman"/>
          <w:sz w:val="25"/>
          <w:szCs w:val="24"/>
        </w:rPr>
        <w:t xml:space="preserve"> essay; so much for “denazification.”</w:t>
      </w:r>
    </w:p>
    <w:p w14:paraId="258F863B" w14:textId="79B1B3F8" w:rsidR="003606C5" w:rsidRPr="001F4BA3" w:rsidRDefault="00F60CDE" w:rsidP="003606C5">
      <w:pPr>
        <w:rPr>
          <w:rFonts w:cs="Times New Roman"/>
          <w:sz w:val="25"/>
          <w:szCs w:val="24"/>
        </w:rPr>
      </w:pPr>
      <w:r w:rsidRPr="001F4BA3">
        <w:rPr>
          <w:rFonts w:cs="Times New Roman"/>
          <w:sz w:val="25"/>
          <w:szCs w:val="24"/>
        </w:rPr>
        <w:t xml:space="preserve">On the contrary, </w:t>
      </w:r>
      <w:r w:rsidR="005238DC" w:rsidRPr="001F4BA3">
        <w:rPr>
          <w:rFonts w:cs="Times New Roman"/>
          <w:sz w:val="25"/>
          <w:szCs w:val="24"/>
        </w:rPr>
        <w:t xml:space="preserve">the </w:t>
      </w:r>
      <w:r w:rsidR="00F04841" w:rsidRPr="001F4BA3">
        <w:rPr>
          <w:rFonts w:cs="Times New Roman"/>
          <w:sz w:val="25"/>
          <w:szCs w:val="24"/>
        </w:rPr>
        <w:t xml:space="preserve">essay appears to be a </w:t>
      </w:r>
      <w:r w:rsidR="00140149" w:rsidRPr="001F4BA3">
        <w:rPr>
          <w:rFonts w:cs="Times New Roman"/>
          <w:sz w:val="25"/>
          <w:szCs w:val="24"/>
        </w:rPr>
        <w:t xml:space="preserve">theological </w:t>
      </w:r>
      <w:r w:rsidR="00F04841" w:rsidRPr="001F4BA3">
        <w:rPr>
          <w:rFonts w:cs="Times New Roman"/>
          <w:sz w:val="25"/>
          <w:szCs w:val="24"/>
        </w:rPr>
        <w:t>polemic against</w:t>
      </w:r>
      <w:r w:rsidR="00C63E4D" w:rsidRPr="001F4BA3">
        <w:rPr>
          <w:rFonts w:cs="Times New Roman"/>
          <w:sz w:val="25"/>
          <w:szCs w:val="24"/>
        </w:rPr>
        <w:t xml:space="preserve"> a 1937 monograph that interpreted the Book of Esther sympathetically from </w:t>
      </w:r>
      <w:r w:rsidR="00140149" w:rsidRPr="001F4BA3">
        <w:rPr>
          <w:rFonts w:cs="Times New Roman"/>
          <w:sz w:val="25"/>
          <w:szCs w:val="24"/>
        </w:rPr>
        <w:t xml:space="preserve">a Christian </w:t>
      </w:r>
      <w:r w:rsidR="00C63E4D" w:rsidRPr="001F4BA3">
        <w:rPr>
          <w:rFonts w:cs="Times New Roman"/>
          <w:sz w:val="25"/>
          <w:szCs w:val="24"/>
        </w:rPr>
        <w:t xml:space="preserve">perspective.  In this monograph, </w:t>
      </w:r>
      <w:r w:rsidR="00140149" w:rsidRPr="001F4BA3">
        <w:rPr>
          <w:rFonts w:cs="Times New Roman"/>
          <w:sz w:val="25"/>
          <w:szCs w:val="24"/>
        </w:rPr>
        <w:t xml:space="preserve">Swiss Protestant pastor and Biblical scholar </w:t>
      </w:r>
      <w:r w:rsidR="00F04841" w:rsidRPr="001F4BA3">
        <w:rPr>
          <w:rFonts w:cs="Times New Roman"/>
          <w:sz w:val="25"/>
          <w:szCs w:val="24"/>
        </w:rPr>
        <w:t xml:space="preserve">Wilhelm Eduard </w:t>
      </w:r>
      <w:proofErr w:type="spellStart"/>
      <w:r w:rsidR="00F04841" w:rsidRPr="001F4BA3">
        <w:rPr>
          <w:rFonts w:cs="Times New Roman"/>
          <w:sz w:val="25"/>
          <w:szCs w:val="24"/>
        </w:rPr>
        <w:t>Vischer</w:t>
      </w:r>
      <w:proofErr w:type="spellEnd"/>
      <w:r w:rsidR="00F04841" w:rsidRPr="001F4BA3">
        <w:rPr>
          <w:rFonts w:cs="Times New Roman"/>
          <w:sz w:val="25"/>
          <w:szCs w:val="24"/>
        </w:rPr>
        <w:t xml:space="preserve"> (1895-1988)</w:t>
      </w:r>
      <w:r w:rsidR="00140149" w:rsidRPr="001F4BA3">
        <w:rPr>
          <w:rFonts w:cs="Times New Roman"/>
          <w:sz w:val="25"/>
          <w:szCs w:val="24"/>
        </w:rPr>
        <w:t xml:space="preserve"> viewed </w:t>
      </w:r>
      <w:r w:rsidR="007271DA" w:rsidRPr="001F4BA3">
        <w:rPr>
          <w:rFonts w:cs="Times New Roman"/>
          <w:sz w:val="25"/>
          <w:szCs w:val="24"/>
        </w:rPr>
        <w:t>Queen Esther</w:t>
      </w:r>
      <w:r w:rsidR="00CF2776" w:rsidRPr="001F4BA3">
        <w:rPr>
          <w:rFonts w:cs="Times New Roman"/>
          <w:sz w:val="25"/>
          <w:szCs w:val="24"/>
        </w:rPr>
        <w:t xml:space="preserve"> as </w:t>
      </w:r>
      <w:r w:rsidR="008E0423" w:rsidRPr="001F4BA3">
        <w:rPr>
          <w:rFonts w:cs="Times New Roman"/>
          <w:sz w:val="25"/>
          <w:szCs w:val="24"/>
        </w:rPr>
        <w:t xml:space="preserve">a </w:t>
      </w:r>
      <w:r w:rsidR="00CF2776" w:rsidRPr="001F4BA3">
        <w:rPr>
          <w:rFonts w:cs="Times New Roman"/>
          <w:sz w:val="25"/>
          <w:szCs w:val="24"/>
        </w:rPr>
        <w:t>Christ-like redeemer figure.</w:t>
      </w:r>
      <w:r w:rsidR="00CF2776" w:rsidRPr="001F4BA3">
        <w:rPr>
          <w:rStyle w:val="FootnoteReference"/>
          <w:rFonts w:cs="Times New Roman"/>
          <w:sz w:val="25"/>
          <w:szCs w:val="24"/>
        </w:rPr>
        <w:footnoteReference w:id="41"/>
      </w:r>
      <w:r w:rsidR="00CF2776" w:rsidRPr="001F4BA3">
        <w:rPr>
          <w:rFonts w:cs="Times New Roman"/>
          <w:sz w:val="25"/>
          <w:szCs w:val="24"/>
        </w:rPr>
        <w:t xml:space="preserve">  </w:t>
      </w:r>
      <w:r w:rsidR="003606C5" w:rsidRPr="001F4BA3">
        <w:rPr>
          <w:rFonts w:cs="Times New Roman"/>
          <w:sz w:val="25"/>
          <w:szCs w:val="24"/>
        </w:rPr>
        <w:t xml:space="preserve">By contrast with this effort to see the theological value of this Jewish story from a Christian perspective, </w:t>
      </w:r>
      <w:proofErr w:type="spellStart"/>
      <w:r w:rsidR="003606C5" w:rsidRPr="001F4BA3">
        <w:rPr>
          <w:rFonts w:cs="Times New Roman"/>
          <w:sz w:val="25"/>
          <w:szCs w:val="24"/>
        </w:rPr>
        <w:t>Haenchen</w:t>
      </w:r>
      <w:proofErr w:type="spellEnd"/>
      <w:r w:rsidR="003606C5" w:rsidRPr="001F4BA3">
        <w:rPr>
          <w:rFonts w:cs="Times New Roman"/>
          <w:sz w:val="25"/>
          <w:szCs w:val="24"/>
        </w:rPr>
        <w:t xml:space="preserve"> construes its message as “materialistic” </w:t>
      </w:r>
      <w:r w:rsidR="005238DC" w:rsidRPr="001F4BA3">
        <w:rPr>
          <w:rFonts w:cs="Times New Roman"/>
          <w:sz w:val="25"/>
          <w:szCs w:val="24"/>
        </w:rPr>
        <w:t xml:space="preserve">and </w:t>
      </w:r>
      <w:r w:rsidR="003606C5" w:rsidRPr="001F4BA3">
        <w:rPr>
          <w:rFonts w:cs="Times New Roman"/>
          <w:sz w:val="25"/>
          <w:szCs w:val="24"/>
        </w:rPr>
        <w:t>antithetical to Christianity</w:t>
      </w:r>
      <w:r w:rsidR="005238DC" w:rsidRPr="001F4BA3">
        <w:rPr>
          <w:rFonts w:cs="Times New Roman"/>
          <w:sz w:val="25"/>
          <w:szCs w:val="24"/>
        </w:rPr>
        <w:t>, as will be discussed below</w:t>
      </w:r>
      <w:r w:rsidR="003606C5" w:rsidRPr="001F4BA3">
        <w:rPr>
          <w:rFonts w:cs="Times New Roman"/>
          <w:sz w:val="25"/>
          <w:szCs w:val="24"/>
        </w:rPr>
        <w:t xml:space="preserve">.  In fact, after spending the bulk of his essay attacking the </w:t>
      </w:r>
      <w:r w:rsidR="003B1E30" w:rsidRPr="001F4BA3">
        <w:rPr>
          <w:rFonts w:cs="Times New Roman"/>
          <w:sz w:val="25"/>
          <w:szCs w:val="24"/>
        </w:rPr>
        <w:t xml:space="preserve">story’s </w:t>
      </w:r>
      <w:r w:rsidR="003606C5" w:rsidRPr="001F4BA3">
        <w:rPr>
          <w:rFonts w:cs="Times New Roman"/>
          <w:sz w:val="25"/>
          <w:szCs w:val="24"/>
        </w:rPr>
        <w:t>historicity, the author invokes Martin Luther to argue that it does not belong in the Christian Bible. It is too Jewish (“</w:t>
      </w:r>
      <w:proofErr w:type="spellStart"/>
      <w:r w:rsidR="003606C5" w:rsidRPr="00420BCA">
        <w:rPr>
          <w:rFonts w:cs="Times New Roman"/>
          <w:i/>
          <w:sz w:val="25"/>
          <w:szCs w:val="24"/>
        </w:rPr>
        <w:t>Juditze</w:t>
      </w:r>
      <w:proofErr w:type="spellEnd"/>
      <w:r w:rsidR="003606C5" w:rsidRPr="001F4BA3">
        <w:rPr>
          <w:rFonts w:cs="Times New Roman"/>
          <w:sz w:val="25"/>
          <w:szCs w:val="24"/>
        </w:rPr>
        <w:t xml:space="preserve">”) and with its fairy tale qualities, also contains too much paganism. Regretting that he cannot </w:t>
      </w:r>
      <w:r w:rsidR="00B30F09" w:rsidRPr="001F4BA3">
        <w:rPr>
          <w:rFonts w:cs="Times New Roman"/>
          <w:sz w:val="25"/>
          <w:szCs w:val="24"/>
        </w:rPr>
        <w:t xml:space="preserve">be more </w:t>
      </w:r>
      <w:r w:rsidR="003606C5" w:rsidRPr="001F4BA3">
        <w:rPr>
          <w:rFonts w:cs="Times New Roman"/>
          <w:sz w:val="25"/>
          <w:szCs w:val="24"/>
        </w:rPr>
        <w:t xml:space="preserve">edifying, </w:t>
      </w:r>
      <w:proofErr w:type="spellStart"/>
      <w:r w:rsidR="003606C5" w:rsidRPr="001F4BA3">
        <w:rPr>
          <w:rFonts w:cs="Times New Roman"/>
          <w:sz w:val="25"/>
          <w:szCs w:val="24"/>
        </w:rPr>
        <w:t>Haenchen</w:t>
      </w:r>
      <w:proofErr w:type="spellEnd"/>
      <w:r w:rsidR="003606C5" w:rsidRPr="001F4BA3">
        <w:rPr>
          <w:rFonts w:cs="Times New Roman"/>
          <w:sz w:val="25"/>
          <w:szCs w:val="24"/>
        </w:rPr>
        <w:t xml:space="preserve"> concludes, “But it is so.”</w:t>
      </w:r>
      <w:r w:rsidR="00185003" w:rsidRPr="001F4BA3">
        <w:rPr>
          <w:rStyle w:val="FootnoteReference"/>
          <w:rFonts w:cs="Times New Roman"/>
          <w:sz w:val="25"/>
          <w:szCs w:val="24"/>
        </w:rPr>
        <w:footnoteReference w:id="42"/>
      </w:r>
    </w:p>
    <w:p w14:paraId="21211259" w14:textId="6B66097A" w:rsidR="008E0423" w:rsidRPr="001F4BA3" w:rsidRDefault="00176FB0">
      <w:pPr>
        <w:rPr>
          <w:rFonts w:cs="Times New Roman"/>
          <w:sz w:val="25"/>
          <w:szCs w:val="24"/>
        </w:rPr>
      </w:pPr>
      <w:r w:rsidRPr="001F4BA3">
        <w:rPr>
          <w:rFonts w:cs="Times New Roman"/>
          <w:sz w:val="25"/>
          <w:szCs w:val="24"/>
        </w:rPr>
        <w:t xml:space="preserve">In order to understand </w:t>
      </w:r>
      <w:proofErr w:type="spellStart"/>
      <w:r w:rsidR="005238DC" w:rsidRPr="001F4BA3">
        <w:rPr>
          <w:rFonts w:cs="Times New Roman"/>
          <w:sz w:val="25"/>
          <w:szCs w:val="24"/>
        </w:rPr>
        <w:t>Haenchen’s</w:t>
      </w:r>
      <w:proofErr w:type="spellEnd"/>
      <w:r w:rsidR="005238DC" w:rsidRPr="001F4BA3">
        <w:rPr>
          <w:rFonts w:cs="Times New Roman"/>
          <w:sz w:val="25"/>
          <w:szCs w:val="24"/>
        </w:rPr>
        <w:t xml:space="preserve"> essay</w:t>
      </w:r>
      <w:r w:rsidR="007113D0" w:rsidRPr="001F4BA3">
        <w:rPr>
          <w:rFonts w:cs="Times New Roman"/>
          <w:sz w:val="25"/>
          <w:szCs w:val="24"/>
        </w:rPr>
        <w:t xml:space="preserve">, </w:t>
      </w:r>
      <w:r w:rsidR="00D50F22" w:rsidRPr="001F4BA3">
        <w:rPr>
          <w:rFonts w:cs="Times New Roman"/>
          <w:sz w:val="25"/>
          <w:szCs w:val="24"/>
        </w:rPr>
        <w:t xml:space="preserve">we must know more about </w:t>
      </w:r>
      <w:proofErr w:type="spellStart"/>
      <w:r w:rsidR="0033361D" w:rsidRPr="001F4BA3">
        <w:rPr>
          <w:rFonts w:cs="Times New Roman"/>
          <w:sz w:val="25"/>
          <w:szCs w:val="24"/>
        </w:rPr>
        <w:t>Vischer</w:t>
      </w:r>
      <w:r w:rsidR="007113D0" w:rsidRPr="001F4BA3">
        <w:rPr>
          <w:rFonts w:cs="Times New Roman"/>
          <w:sz w:val="25"/>
          <w:szCs w:val="24"/>
        </w:rPr>
        <w:t>’s</w:t>
      </w:r>
      <w:proofErr w:type="spellEnd"/>
      <w:r w:rsidR="007113D0" w:rsidRPr="001F4BA3">
        <w:rPr>
          <w:rFonts w:cs="Times New Roman"/>
          <w:sz w:val="25"/>
          <w:szCs w:val="24"/>
        </w:rPr>
        <w:t xml:space="preserve"> sympathetic Christian interpretation of the Book of Esther</w:t>
      </w:r>
      <w:r w:rsidR="00D50F22" w:rsidRPr="001F4BA3">
        <w:rPr>
          <w:rFonts w:cs="Times New Roman"/>
          <w:sz w:val="25"/>
          <w:szCs w:val="24"/>
        </w:rPr>
        <w:t xml:space="preserve"> that is the object of his polemic</w:t>
      </w:r>
      <w:r w:rsidR="007113D0" w:rsidRPr="001F4BA3">
        <w:rPr>
          <w:rFonts w:cs="Times New Roman"/>
          <w:sz w:val="25"/>
          <w:szCs w:val="24"/>
        </w:rPr>
        <w:t>.</w:t>
      </w:r>
      <w:r w:rsidR="00D50F22" w:rsidRPr="001F4BA3">
        <w:rPr>
          <w:rFonts w:cs="Times New Roman"/>
          <w:sz w:val="25"/>
          <w:szCs w:val="24"/>
        </w:rPr>
        <w:t xml:space="preserve">  To do so, it is necessary to </w:t>
      </w:r>
      <w:r w:rsidR="007113D0" w:rsidRPr="001F4BA3">
        <w:rPr>
          <w:rFonts w:cs="Times New Roman"/>
          <w:sz w:val="25"/>
          <w:szCs w:val="24"/>
        </w:rPr>
        <w:t xml:space="preserve">review </w:t>
      </w:r>
      <w:r w:rsidR="00D50F22" w:rsidRPr="001F4BA3">
        <w:rPr>
          <w:rFonts w:cs="Times New Roman"/>
          <w:sz w:val="25"/>
          <w:szCs w:val="24"/>
        </w:rPr>
        <w:t xml:space="preserve">some </w:t>
      </w:r>
      <w:r w:rsidR="0033361D" w:rsidRPr="001F4BA3">
        <w:rPr>
          <w:rFonts w:cs="Times New Roman"/>
          <w:sz w:val="25"/>
          <w:szCs w:val="24"/>
        </w:rPr>
        <w:t>additional detail</w:t>
      </w:r>
      <w:r w:rsidR="00D50F22" w:rsidRPr="001F4BA3">
        <w:rPr>
          <w:rFonts w:cs="Times New Roman"/>
          <w:sz w:val="25"/>
          <w:szCs w:val="24"/>
        </w:rPr>
        <w:t>s</w:t>
      </w:r>
      <w:r w:rsidR="0033361D" w:rsidRPr="001F4BA3">
        <w:rPr>
          <w:rFonts w:cs="Times New Roman"/>
          <w:sz w:val="25"/>
          <w:szCs w:val="24"/>
        </w:rPr>
        <w:t xml:space="preserve"> of the </w:t>
      </w:r>
      <w:r w:rsidR="00D50F22" w:rsidRPr="001F4BA3">
        <w:rPr>
          <w:rFonts w:cs="Times New Roman"/>
          <w:sz w:val="25"/>
          <w:szCs w:val="24"/>
        </w:rPr>
        <w:t>Biblical narrative</w:t>
      </w:r>
      <w:r w:rsidR="0033361D" w:rsidRPr="001F4BA3">
        <w:rPr>
          <w:rFonts w:cs="Times New Roman"/>
          <w:sz w:val="25"/>
          <w:szCs w:val="24"/>
        </w:rPr>
        <w:t>. According to the text, Esther did not disclose her Jewish ethnicity to the Persian king before he chose her to be his consort.</w:t>
      </w:r>
      <w:r w:rsidR="006B4C5E">
        <w:rPr>
          <w:rStyle w:val="FootnoteReference"/>
          <w:rFonts w:cs="Times New Roman"/>
          <w:sz w:val="25"/>
          <w:szCs w:val="24"/>
        </w:rPr>
        <w:footnoteReference w:id="43"/>
      </w:r>
      <w:r w:rsidR="0033361D" w:rsidRPr="001F4BA3">
        <w:rPr>
          <w:rFonts w:cs="Times New Roman"/>
          <w:sz w:val="25"/>
          <w:szCs w:val="24"/>
        </w:rPr>
        <w:t xml:space="preserve">  Now, with his </w:t>
      </w:r>
      <w:r w:rsidR="00D71054" w:rsidRPr="001F4BA3">
        <w:rPr>
          <w:rFonts w:cs="Times New Roman"/>
          <w:sz w:val="25"/>
          <w:szCs w:val="24"/>
        </w:rPr>
        <w:t>minister</w:t>
      </w:r>
      <w:r w:rsidR="0033361D" w:rsidRPr="001F4BA3">
        <w:rPr>
          <w:rFonts w:cs="Times New Roman"/>
          <w:sz w:val="25"/>
          <w:szCs w:val="24"/>
        </w:rPr>
        <w:t xml:space="preserve"> Haman plotting an annihilation of all the Jews in </w:t>
      </w:r>
      <w:r w:rsidR="009E07BE" w:rsidRPr="001F4BA3">
        <w:rPr>
          <w:rFonts w:cs="Times New Roman"/>
          <w:sz w:val="25"/>
          <w:szCs w:val="24"/>
        </w:rPr>
        <w:t>Persia,</w:t>
      </w:r>
      <w:r w:rsidR="006B4C5E">
        <w:rPr>
          <w:rStyle w:val="FootnoteReference"/>
          <w:rFonts w:cs="Times New Roman"/>
          <w:sz w:val="25"/>
          <w:szCs w:val="24"/>
        </w:rPr>
        <w:footnoteReference w:id="44"/>
      </w:r>
      <w:r w:rsidR="0033361D" w:rsidRPr="001F4BA3">
        <w:rPr>
          <w:rFonts w:cs="Times New Roman"/>
          <w:sz w:val="25"/>
          <w:szCs w:val="24"/>
        </w:rPr>
        <w:t xml:space="preserve"> Mor</w:t>
      </w:r>
      <w:r w:rsidR="00D11CAE" w:rsidRPr="001F4BA3">
        <w:rPr>
          <w:rFonts w:cs="Times New Roman"/>
          <w:sz w:val="25"/>
          <w:szCs w:val="24"/>
        </w:rPr>
        <w:t>d</w:t>
      </w:r>
      <w:r w:rsidR="0033361D" w:rsidRPr="001F4BA3">
        <w:rPr>
          <w:rFonts w:cs="Times New Roman"/>
          <w:sz w:val="25"/>
          <w:szCs w:val="24"/>
        </w:rPr>
        <w:t xml:space="preserve">ecai asks Esther to intervene with the </w:t>
      </w:r>
      <w:r w:rsidR="00F30DC8">
        <w:rPr>
          <w:rFonts w:cs="Times New Roman"/>
          <w:sz w:val="25"/>
          <w:szCs w:val="24"/>
        </w:rPr>
        <w:t>k</w:t>
      </w:r>
      <w:r w:rsidR="0033361D" w:rsidRPr="001F4BA3">
        <w:rPr>
          <w:rFonts w:cs="Times New Roman"/>
          <w:sz w:val="25"/>
          <w:szCs w:val="24"/>
        </w:rPr>
        <w:t>ing on behalf of her people.</w:t>
      </w:r>
      <w:r w:rsidR="006B4C5E">
        <w:rPr>
          <w:rStyle w:val="FootnoteReference"/>
          <w:rFonts w:cs="Times New Roman"/>
          <w:sz w:val="25"/>
          <w:szCs w:val="24"/>
        </w:rPr>
        <w:footnoteReference w:id="45"/>
      </w:r>
      <w:r w:rsidR="0033361D" w:rsidRPr="001F4BA3">
        <w:rPr>
          <w:rFonts w:cs="Times New Roman"/>
          <w:sz w:val="25"/>
          <w:szCs w:val="24"/>
        </w:rPr>
        <w:t xml:space="preserve">  </w:t>
      </w:r>
    </w:p>
    <w:p w14:paraId="06C97DCA" w14:textId="3FB28544" w:rsidR="009E07BE" w:rsidRPr="001F4BA3" w:rsidRDefault="008E0423">
      <w:pPr>
        <w:rPr>
          <w:rFonts w:cs="Times New Roman"/>
          <w:sz w:val="25"/>
          <w:szCs w:val="24"/>
        </w:rPr>
      </w:pPr>
      <w:r w:rsidRPr="001F4BA3">
        <w:rPr>
          <w:rFonts w:cs="Times New Roman"/>
          <w:sz w:val="25"/>
          <w:szCs w:val="24"/>
        </w:rPr>
        <w:t>In an earlier part of the story, this same king</w:t>
      </w:r>
      <w:r w:rsidR="00B107A6" w:rsidRPr="001F4BA3">
        <w:rPr>
          <w:rFonts w:cs="Times New Roman"/>
          <w:sz w:val="25"/>
          <w:szCs w:val="24"/>
        </w:rPr>
        <w:t xml:space="preserve"> had</w:t>
      </w:r>
      <w:r w:rsidRPr="001F4BA3">
        <w:rPr>
          <w:rFonts w:cs="Times New Roman"/>
          <w:sz w:val="25"/>
          <w:szCs w:val="24"/>
        </w:rPr>
        <w:t xml:space="preserve"> dismissed his previous consort because she did not show him the deference he expected, and now </w:t>
      </w:r>
      <w:r w:rsidR="008C5807">
        <w:rPr>
          <w:rFonts w:cs="Times New Roman"/>
          <w:sz w:val="25"/>
          <w:szCs w:val="24"/>
        </w:rPr>
        <w:t>Mordecai</w:t>
      </w:r>
      <w:r w:rsidRPr="001F4BA3">
        <w:rPr>
          <w:rFonts w:cs="Times New Roman"/>
          <w:sz w:val="25"/>
          <w:szCs w:val="24"/>
        </w:rPr>
        <w:t xml:space="preserve"> is asking Esther to upend a major policy initiative of the </w:t>
      </w:r>
      <w:r w:rsidR="00D26F05">
        <w:rPr>
          <w:rFonts w:cs="Times New Roman"/>
          <w:sz w:val="25"/>
          <w:szCs w:val="24"/>
        </w:rPr>
        <w:t>k</w:t>
      </w:r>
      <w:r w:rsidRPr="001F4BA3">
        <w:rPr>
          <w:rFonts w:cs="Times New Roman"/>
          <w:sz w:val="25"/>
          <w:szCs w:val="24"/>
        </w:rPr>
        <w:t xml:space="preserve">ing’s </w:t>
      </w:r>
      <w:r w:rsidR="00D71054" w:rsidRPr="001F4BA3">
        <w:rPr>
          <w:rFonts w:cs="Times New Roman"/>
          <w:sz w:val="25"/>
          <w:szCs w:val="24"/>
        </w:rPr>
        <w:t>chief minister</w:t>
      </w:r>
      <w:r w:rsidRPr="001F4BA3">
        <w:rPr>
          <w:rFonts w:cs="Times New Roman"/>
          <w:sz w:val="25"/>
          <w:szCs w:val="24"/>
        </w:rPr>
        <w:t xml:space="preserve">.  If she reveals her Jewish ethnicity to </w:t>
      </w:r>
      <w:r w:rsidR="00B107A6" w:rsidRPr="001F4BA3">
        <w:rPr>
          <w:rFonts w:cs="Times New Roman"/>
          <w:sz w:val="25"/>
          <w:szCs w:val="24"/>
        </w:rPr>
        <w:t xml:space="preserve">the </w:t>
      </w:r>
      <w:r w:rsidR="00D26F05">
        <w:rPr>
          <w:rFonts w:cs="Times New Roman"/>
          <w:sz w:val="25"/>
          <w:szCs w:val="24"/>
        </w:rPr>
        <w:t>k</w:t>
      </w:r>
      <w:r w:rsidR="00B107A6" w:rsidRPr="001F4BA3">
        <w:rPr>
          <w:rFonts w:cs="Times New Roman"/>
          <w:sz w:val="25"/>
          <w:szCs w:val="24"/>
        </w:rPr>
        <w:t xml:space="preserve">ing </w:t>
      </w:r>
      <w:r w:rsidRPr="001F4BA3">
        <w:rPr>
          <w:rFonts w:cs="Times New Roman"/>
          <w:sz w:val="25"/>
          <w:szCs w:val="24"/>
        </w:rPr>
        <w:t xml:space="preserve">now, </w:t>
      </w:r>
      <w:r w:rsidR="00B107A6" w:rsidRPr="001F4BA3">
        <w:rPr>
          <w:rFonts w:cs="Times New Roman"/>
          <w:sz w:val="25"/>
          <w:szCs w:val="24"/>
        </w:rPr>
        <w:t xml:space="preserve">he </w:t>
      </w:r>
      <w:r w:rsidRPr="001F4BA3">
        <w:rPr>
          <w:rFonts w:cs="Times New Roman"/>
          <w:sz w:val="25"/>
          <w:szCs w:val="24"/>
        </w:rPr>
        <w:t>will also learn</w:t>
      </w:r>
      <w:r w:rsidR="009E07BE" w:rsidRPr="001F4BA3">
        <w:rPr>
          <w:rFonts w:cs="Times New Roman"/>
          <w:sz w:val="25"/>
          <w:szCs w:val="24"/>
        </w:rPr>
        <w:t xml:space="preserve"> for the first time</w:t>
      </w:r>
      <w:r w:rsidRPr="001F4BA3">
        <w:rPr>
          <w:rFonts w:cs="Times New Roman"/>
          <w:sz w:val="25"/>
          <w:szCs w:val="24"/>
        </w:rPr>
        <w:t xml:space="preserve"> that she</w:t>
      </w:r>
      <w:r w:rsidR="009E07BE" w:rsidRPr="001F4BA3">
        <w:rPr>
          <w:rFonts w:cs="Times New Roman"/>
          <w:sz w:val="25"/>
          <w:szCs w:val="24"/>
        </w:rPr>
        <w:t xml:space="preserve"> was</w:t>
      </w:r>
      <w:r w:rsidRPr="001F4BA3">
        <w:rPr>
          <w:rFonts w:cs="Times New Roman"/>
          <w:sz w:val="25"/>
          <w:szCs w:val="24"/>
        </w:rPr>
        <w:t xml:space="preserve"> not forthcoming with him before and during their marriage. </w:t>
      </w:r>
      <w:r w:rsidR="002D2A13" w:rsidRPr="001F4BA3">
        <w:rPr>
          <w:rFonts w:cs="Times New Roman"/>
          <w:sz w:val="25"/>
          <w:szCs w:val="24"/>
        </w:rPr>
        <w:t xml:space="preserve"> It is not hard to imagine the </w:t>
      </w:r>
      <w:r w:rsidR="00D26F05">
        <w:rPr>
          <w:rFonts w:cs="Times New Roman"/>
          <w:sz w:val="25"/>
          <w:szCs w:val="24"/>
        </w:rPr>
        <w:t>k</w:t>
      </w:r>
      <w:r w:rsidR="002D2A13" w:rsidRPr="001F4BA3">
        <w:rPr>
          <w:rFonts w:cs="Times New Roman"/>
          <w:sz w:val="25"/>
          <w:szCs w:val="24"/>
        </w:rPr>
        <w:t xml:space="preserve">ing becoming infuriated by such a belated revelation, siding with Haman, and dismissing Esther as he did </w:t>
      </w:r>
      <w:r w:rsidR="009557A2">
        <w:rPr>
          <w:rFonts w:cs="Times New Roman"/>
          <w:sz w:val="25"/>
          <w:szCs w:val="24"/>
        </w:rPr>
        <w:t>the</w:t>
      </w:r>
      <w:r w:rsidR="002D2A13" w:rsidRPr="001F4BA3">
        <w:rPr>
          <w:rFonts w:cs="Times New Roman"/>
          <w:sz w:val="25"/>
          <w:szCs w:val="24"/>
        </w:rPr>
        <w:t xml:space="preserve"> previous </w:t>
      </w:r>
      <w:r w:rsidR="009557A2">
        <w:rPr>
          <w:rFonts w:cs="Times New Roman"/>
          <w:sz w:val="25"/>
          <w:szCs w:val="24"/>
        </w:rPr>
        <w:t>queen</w:t>
      </w:r>
      <w:r w:rsidR="002D2A13" w:rsidRPr="001F4BA3">
        <w:rPr>
          <w:rFonts w:cs="Times New Roman"/>
          <w:sz w:val="25"/>
          <w:szCs w:val="24"/>
        </w:rPr>
        <w:t xml:space="preserve"> and permitting her to be killed with all her kin.</w:t>
      </w:r>
      <w:r w:rsidRPr="001F4BA3">
        <w:rPr>
          <w:rFonts w:cs="Times New Roman"/>
          <w:sz w:val="25"/>
          <w:szCs w:val="24"/>
        </w:rPr>
        <w:t xml:space="preserve">  </w:t>
      </w:r>
    </w:p>
    <w:p w14:paraId="5147DD27" w14:textId="183E0B62" w:rsidR="008E0423" w:rsidRPr="001F4BA3" w:rsidRDefault="002D2A13">
      <w:pPr>
        <w:rPr>
          <w:rFonts w:cs="Times New Roman"/>
          <w:sz w:val="25"/>
          <w:szCs w:val="24"/>
        </w:rPr>
      </w:pPr>
      <w:r w:rsidRPr="001F4BA3">
        <w:rPr>
          <w:rFonts w:cs="Times New Roman"/>
          <w:sz w:val="25"/>
          <w:szCs w:val="24"/>
        </w:rPr>
        <w:lastRenderedPageBreak/>
        <w:t>Confronted by Mordecai’s plea, Esther</w:t>
      </w:r>
      <w:r w:rsidR="003C0A7B" w:rsidRPr="001F4BA3">
        <w:rPr>
          <w:rFonts w:cs="Times New Roman"/>
          <w:sz w:val="25"/>
          <w:szCs w:val="24"/>
        </w:rPr>
        <w:t xml:space="preserve"> might easily have put her own </w:t>
      </w:r>
      <w:r w:rsidR="003B1E30" w:rsidRPr="001F4BA3">
        <w:rPr>
          <w:rFonts w:cs="Times New Roman"/>
          <w:sz w:val="25"/>
          <w:szCs w:val="24"/>
        </w:rPr>
        <w:t xml:space="preserve">comfort and </w:t>
      </w:r>
      <w:r w:rsidR="003C0A7B" w:rsidRPr="001F4BA3">
        <w:rPr>
          <w:rFonts w:cs="Times New Roman"/>
          <w:sz w:val="25"/>
          <w:szCs w:val="24"/>
        </w:rPr>
        <w:t xml:space="preserve">safety above the plight of her fellow </w:t>
      </w:r>
      <w:r w:rsidR="008E0423" w:rsidRPr="001F4BA3">
        <w:rPr>
          <w:rFonts w:cs="Times New Roman"/>
          <w:sz w:val="25"/>
          <w:szCs w:val="24"/>
        </w:rPr>
        <w:t>Jews,</w:t>
      </w:r>
      <w:r w:rsidR="003C0A7B" w:rsidRPr="001F4BA3">
        <w:rPr>
          <w:rFonts w:cs="Times New Roman"/>
          <w:sz w:val="25"/>
          <w:szCs w:val="24"/>
        </w:rPr>
        <w:t xml:space="preserve"> an especially </w:t>
      </w:r>
      <w:r w:rsidR="003B1E30" w:rsidRPr="001F4BA3">
        <w:rPr>
          <w:rFonts w:cs="Times New Roman"/>
          <w:sz w:val="25"/>
          <w:szCs w:val="24"/>
        </w:rPr>
        <w:t>seductive</w:t>
      </w:r>
      <w:r w:rsidR="003C0A7B" w:rsidRPr="001F4BA3">
        <w:rPr>
          <w:rFonts w:cs="Times New Roman"/>
          <w:sz w:val="25"/>
          <w:szCs w:val="24"/>
        </w:rPr>
        <w:t xml:space="preserve"> resolution given </w:t>
      </w:r>
      <w:r w:rsidRPr="001F4BA3">
        <w:rPr>
          <w:rFonts w:cs="Times New Roman"/>
          <w:sz w:val="25"/>
          <w:szCs w:val="24"/>
        </w:rPr>
        <w:t xml:space="preserve">her </w:t>
      </w:r>
      <w:r w:rsidR="008E0423" w:rsidRPr="001F4BA3">
        <w:rPr>
          <w:rFonts w:cs="Times New Roman"/>
          <w:sz w:val="25"/>
          <w:szCs w:val="24"/>
        </w:rPr>
        <w:t>cultural assimilation in the</w:t>
      </w:r>
      <w:r w:rsidR="003C0A7B" w:rsidRPr="001F4BA3">
        <w:rPr>
          <w:rFonts w:cs="Times New Roman"/>
          <w:sz w:val="25"/>
          <w:szCs w:val="24"/>
        </w:rPr>
        <w:t xml:space="preserve"> Persian</w:t>
      </w:r>
      <w:r w:rsidR="008E0423" w:rsidRPr="001F4BA3">
        <w:rPr>
          <w:rFonts w:cs="Times New Roman"/>
          <w:sz w:val="25"/>
          <w:szCs w:val="24"/>
        </w:rPr>
        <w:t xml:space="preserve"> court.  Instead, she</w:t>
      </w:r>
      <w:r w:rsidR="00D11CAE" w:rsidRPr="001F4BA3">
        <w:rPr>
          <w:rFonts w:cs="Times New Roman"/>
          <w:sz w:val="25"/>
          <w:szCs w:val="24"/>
        </w:rPr>
        <w:t xml:space="preserve"> identifies with the community from which she came in their hour of need,</w:t>
      </w:r>
      <w:r w:rsidR="008E0423" w:rsidRPr="001F4BA3">
        <w:rPr>
          <w:rFonts w:cs="Times New Roman"/>
          <w:sz w:val="25"/>
          <w:szCs w:val="24"/>
        </w:rPr>
        <w:t xml:space="preserve"> makes herself completely vulnerable </w:t>
      </w:r>
      <w:r w:rsidR="004C0E80" w:rsidRPr="001F4BA3">
        <w:rPr>
          <w:rFonts w:cs="Times New Roman"/>
          <w:sz w:val="25"/>
          <w:szCs w:val="24"/>
        </w:rPr>
        <w:t>before</w:t>
      </w:r>
      <w:r w:rsidR="008E0423" w:rsidRPr="001F4BA3">
        <w:rPr>
          <w:rFonts w:cs="Times New Roman"/>
          <w:sz w:val="25"/>
          <w:szCs w:val="24"/>
        </w:rPr>
        <w:t xml:space="preserve"> the </w:t>
      </w:r>
      <w:r w:rsidR="00D26F05">
        <w:rPr>
          <w:rFonts w:cs="Times New Roman"/>
          <w:sz w:val="25"/>
          <w:szCs w:val="24"/>
        </w:rPr>
        <w:t>k</w:t>
      </w:r>
      <w:r w:rsidR="008E0423" w:rsidRPr="001F4BA3">
        <w:rPr>
          <w:rFonts w:cs="Times New Roman"/>
          <w:sz w:val="25"/>
          <w:szCs w:val="24"/>
        </w:rPr>
        <w:t>ing</w:t>
      </w:r>
      <w:r w:rsidR="00D11CAE" w:rsidRPr="001F4BA3">
        <w:rPr>
          <w:rFonts w:cs="Times New Roman"/>
          <w:sz w:val="25"/>
          <w:szCs w:val="24"/>
        </w:rPr>
        <w:t>,</w:t>
      </w:r>
      <w:r w:rsidR="008E0423" w:rsidRPr="001F4BA3">
        <w:rPr>
          <w:rFonts w:cs="Times New Roman"/>
          <w:sz w:val="25"/>
          <w:szCs w:val="24"/>
        </w:rPr>
        <w:t xml:space="preserve"> and risks </w:t>
      </w:r>
      <w:r w:rsidR="00633C8D" w:rsidRPr="001F4BA3">
        <w:rPr>
          <w:rFonts w:cs="Times New Roman"/>
          <w:sz w:val="25"/>
          <w:szCs w:val="24"/>
        </w:rPr>
        <w:t xml:space="preserve">everything </w:t>
      </w:r>
      <w:r w:rsidR="00D11CAE" w:rsidRPr="001F4BA3">
        <w:rPr>
          <w:rFonts w:cs="Times New Roman"/>
          <w:sz w:val="25"/>
          <w:szCs w:val="24"/>
        </w:rPr>
        <w:t>by disclosing who she is.</w:t>
      </w:r>
      <w:r w:rsidR="000B6629">
        <w:rPr>
          <w:rStyle w:val="FootnoteReference"/>
          <w:rFonts w:cs="Times New Roman"/>
          <w:sz w:val="25"/>
          <w:szCs w:val="24"/>
        </w:rPr>
        <w:footnoteReference w:id="46"/>
      </w:r>
      <w:r w:rsidR="00D11CAE" w:rsidRPr="001F4BA3">
        <w:rPr>
          <w:rFonts w:cs="Times New Roman"/>
          <w:sz w:val="25"/>
          <w:szCs w:val="24"/>
        </w:rPr>
        <w:t xml:space="preserve">  </w:t>
      </w:r>
      <w:r w:rsidR="008E0423" w:rsidRPr="001F4BA3">
        <w:rPr>
          <w:rFonts w:cs="Times New Roman"/>
          <w:sz w:val="25"/>
          <w:szCs w:val="24"/>
        </w:rPr>
        <w:t>This</w:t>
      </w:r>
      <w:r w:rsidR="00D11CAE" w:rsidRPr="001F4BA3">
        <w:rPr>
          <w:rFonts w:cs="Times New Roman"/>
          <w:sz w:val="25"/>
          <w:szCs w:val="24"/>
        </w:rPr>
        <w:t xml:space="preserve"> willingness to </w:t>
      </w:r>
      <w:r w:rsidR="00633C8D" w:rsidRPr="001F4BA3">
        <w:rPr>
          <w:rFonts w:cs="Times New Roman"/>
          <w:sz w:val="25"/>
          <w:szCs w:val="24"/>
        </w:rPr>
        <w:t>sacrifice all</w:t>
      </w:r>
      <w:r w:rsidR="00287991" w:rsidRPr="001F4BA3">
        <w:rPr>
          <w:rFonts w:cs="Times New Roman"/>
          <w:sz w:val="25"/>
          <w:szCs w:val="24"/>
        </w:rPr>
        <w:t xml:space="preserve"> </w:t>
      </w:r>
      <w:r w:rsidR="004353CF">
        <w:rPr>
          <w:rFonts w:cs="Times New Roman"/>
          <w:sz w:val="25"/>
          <w:szCs w:val="24"/>
        </w:rPr>
        <w:t>out of love</w:t>
      </w:r>
      <w:r w:rsidR="009F1F00" w:rsidRPr="001F4BA3">
        <w:rPr>
          <w:rFonts w:cs="Times New Roman"/>
          <w:sz w:val="25"/>
          <w:szCs w:val="24"/>
        </w:rPr>
        <w:t xml:space="preserve"> </w:t>
      </w:r>
      <w:r w:rsidR="008E0423" w:rsidRPr="001F4BA3">
        <w:rPr>
          <w:rFonts w:cs="Times New Roman"/>
          <w:sz w:val="25"/>
          <w:szCs w:val="24"/>
        </w:rPr>
        <w:t xml:space="preserve">is </w:t>
      </w:r>
      <w:r w:rsidR="00B107A6" w:rsidRPr="001F4BA3">
        <w:rPr>
          <w:rFonts w:cs="Times New Roman"/>
          <w:sz w:val="25"/>
          <w:szCs w:val="24"/>
        </w:rPr>
        <w:t xml:space="preserve">undoubtedly </w:t>
      </w:r>
      <w:r w:rsidR="00D11CAE" w:rsidRPr="001F4BA3">
        <w:rPr>
          <w:rFonts w:cs="Times New Roman"/>
          <w:sz w:val="25"/>
          <w:szCs w:val="24"/>
        </w:rPr>
        <w:t xml:space="preserve">why </w:t>
      </w:r>
      <w:proofErr w:type="spellStart"/>
      <w:r w:rsidR="009E07BE" w:rsidRPr="001F4BA3">
        <w:rPr>
          <w:rFonts w:cs="Times New Roman"/>
          <w:sz w:val="25"/>
          <w:szCs w:val="24"/>
        </w:rPr>
        <w:t>Vischer</w:t>
      </w:r>
      <w:proofErr w:type="spellEnd"/>
      <w:r w:rsidR="009E07BE" w:rsidRPr="001F4BA3">
        <w:rPr>
          <w:rFonts w:cs="Times New Roman"/>
          <w:sz w:val="25"/>
          <w:szCs w:val="24"/>
        </w:rPr>
        <w:t xml:space="preserve"> view</w:t>
      </w:r>
      <w:r w:rsidR="00D50F22" w:rsidRPr="001F4BA3">
        <w:rPr>
          <w:rFonts w:cs="Times New Roman"/>
          <w:sz w:val="25"/>
          <w:szCs w:val="24"/>
        </w:rPr>
        <w:t>ed</w:t>
      </w:r>
      <w:r w:rsidR="00D11CAE" w:rsidRPr="001F4BA3">
        <w:rPr>
          <w:rFonts w:cs="Times New Roman"/>
          <w:sz w:val="25"/>
          <w:szCs w:val="24"/>
        </w:rPr>
        <w:t xml:space="preserve"> </w:t>
      </w:r>
      <w:r w:rsidR="009E07BE" w:rsidRPr="001F4BA3">
        <w:rPr>
          <w:rFonts w:cs="Times New Roman"/>
          <w:sz w:val="25"/>
          <w:szCs w:val="24"/>
        </w:rPr>
        <w:t>Esther as a Christ-like</w:t>
      </w:r>
      <w:r w:rsidR="00C53D09">
        <w:rPr>
          <w:rFonts w:cs="Times New Roman"/>
          <w:sz w:val="25"/>
          <w:szCs w:val="24"/>
        </w:rPr>
        <w:t xml:space="preserve"> </w:t>
      </w:r>
      <w:r w:rsidR="009E07BE" w:rsidRPr="001F4BA3">
        <w:rPr>
          <w:rFonts w:cs="Times New Roman"/>
          <w:sz w:val="25"/>
          <w:szCs w:val="24"/>
        </w:rPr>
        <w:t>figure.  The fact that she</w:t>
      </w:r>
      <w:r w:rsidR="009F1F00" w:rsidRPr="001F4BA3">
        <w:rPr>
          <w:rFonts w:cs="Times New Roman"/>
          <w:sz w:val="25"/>
          <w:szCs w:val="24"/>
        </w:rPr>
        <w:t xml:space="preserve"> triumphs in the end while </w:t>
      </w:r>
      <w:r w:rsidR="009E07BE" w:rsidRPr="001F4BA3">
        <w:rPr>
          <w:rFonts w:cs="Times New Roman"/>
          <w:sz w:val="25"/>
          <w:szCs w:val="24"/>
        </w:rPr>
        <w:t>Jesus</w:t>
      </w:r>
      <w:r w:rsidR="009F1F00" w:rsidRPr="001F4BA3">
        <w:rPr>
          <w:rFonts w:cs="Times New Roman"/>
          <w:sz w:val="25"/>
          <w:szCs w:val="24"/>
        </w:rPr>
        <w:t xml:space="preserve"> </w:t>
      </w:r>
      <w:r w:rsidR="00B107A6" w:rsidRPr="001F4BA3">
        <w:rPr>
          <w:rFonts w:cs="Times New Roman"/>
          <w:sz w:val="25"/>
          <w:szCs w:val="24"/>
        </w:rPr>
        <w:t xml:space="preserve">was </w:t>
      </w:r>
      <w:proofErr w:type="gramStart"/>
      <w:r w:rsidR="009F1F00" w:rsidRPr="001F4BA3">
        <w:rPr>
          <w:rFonts w:cs="Times New Roman"/>
          <w:sz w:val="25"/>
          <w:szCs w:val="24"/>
        </w:rPr>
        <w:t>actually put</w:t>
      </w:r>
      <w:proofErr w:type="gramEnd"/>
      <w:r w:rsidR="009F1F00" w:rsidRPr="001F4BA3">
        <w:rPr>
          <w:rFonts w:cs="Times New Roman"/>
          <w:sz w:val="25"/>
          <w:szCs w:val="24"/>
        </w:rPr>
        <w:t xml:space="preserve"> to death </w:t>
      </w:r>
      <w:r w:rsidR="009E07BE" w:rsidRPr="001F4BA3">
        <w:rPr>
          <w:rFonts w:cs="Times New Roman"/>
          <w:sz w:val="25"/>
          <w:szCs w:val="24"/>
        </w:rPr>
        <w:t>is</w:t>
      </w:r>
      <w:r w:rsidR="00B107A6" w:rsidRPr="001F4BA3">
        <w:rPr>
          <w:rFonts w:cs="Times New Roman"/>
          <w:sz w:val="25"/>
          <w:szCs w:val="24"/>
        </w:rPr>
        <w:t xml:space="preserve"> irrelevant</w:t>
      </w:r>
      <w:r w:rsidR="009E07BE" w:rsidRPr="001F4BA3">
        <w:rPr>
          <w:rFonts w:cs="Times New Roman"/>
          <w:sz w:val="25"/>
          <w:szCs w:val="24"/>
        </w:rPr>
        <w:t xml:space="preserve"> </w:t>
      </w:r>
      <w:r w:rsidR="00B107A6" w:rsidRPr="001F4BA3">
        <w:rPr>
          <w:rFonts w:cs="Times New Roman"/>
          <w:sz w:val="25"/>
          <w:szCs w:val="24"/>
        </w:rPr>
        <w:t xml:space="preserve">for </w:t>
      </w:r>
      <w:proofErr w:type="spellStart"/>
      <w:r w:rsidR="009E07BE" w:rsidRPr="001F4BA3">
        <w:rPr>
          <w:rFonts w:cs="Times New Roman"/>
          <w:sz w:val="25"/>
          <w:szCs w:val="24"/>
        </w:rPr>
        <w:t>Vischer</w:t>
      </w:r>
      <w:proofErr w:type="spellEnd"/>
      <w:r w:rsidR="00B107A6" w:rsidRPr="001F4BA3">
        <w:rPr>
          <w:rFonts w:cs="Times New Roman"/>
          <w:sz w:val="25"/>
          <w:szCs w:val="24"/>
        </w:rPr>
        <w:t xml:space="preserve">; the essence of the matter </w:t>
      </w:r>
      <w:r w:rsidR="00633C8D" w:rsidRPr="001F4BA3">
        <w:rPr>
          <w:rFonts w:cs="Times New Roman"/>
          <w:sz w:val="25"/>
          <w:szCs w:val="24"/>
        </w:rPr>
        <w:t xml:space="preserve">for him </w:t>
      </w:r>
      <w:r w:rsidR="00B107A6" w:rsidRPr="001F4BA3">
        <w:rPr>
          <w:rFonts w:cs="Times New Roman"/>
          <w:sz w:val="25"/>
          <w:szCs w:val="24"/>
        </w:rPr>
        <w:t xml:space="preserve">is </w:t>
      </w:r>
      <w:r w:rsidR="009E07BE" w:rsidRPr="001F4BA3">
        <w:rPr>
          <w:rFonts w:cs="Times New Roman"/>
          <w:sz w:val="25"/>
          <w:szCs w:val="24"/>
        </w:rPr>
        <w:t xml:space="preserve">that both were willing to </w:t>
      </w:r>
      <w:r w:rsidR="00633C8D" w:rsidRPr="001F4BA3">
        <w:rPr>
          <w:rFonts w:cs="Times New Roman"/>
          <w:sz w:val="25"/>
          <w:szCs w:val="24"/>
        </w:rPr>
        <w:t xml:space="preserve">give up </w:t>
      </w:r>
      <w:r w:rsidR="009E07BE" w:rsidRPr="001F4BA3">
        <w:rPr>
          <w:rFonts w:cs="Times New Roman"/>
          <w:sz w:val="25"/>
          <w:szCs w:val="24"/>
        </w:rPr>
        <w:t xml:space="preserve">everything, even their lives, out of love for others. </w:t>
      </w:r>
    </w:p>
    <w:p w14:paraId="1797AE93" w14:textId="77777777" w:rsidR="00F24941" w:rsidRDefault="009505CF" w:rsidP="00C34CC5">
      <w:pPr>
        <w:rPr>
          <w:rFonts w:cs="Times New Roman"/>
          <w:sz w:val="25"/>
          <w:szCs w:val="24"/>
        </w:rPr>
      </w:pPr>
      <w:proofErr w:type="spellStart"/>
      <w:r w:rsidRPr="001F4BA3">
        <w:rPr>
          <w:rFonts w:cs="Times New Roman"/>
          <w:sz w:val="25"/>
          <w:szCs w:val="24"/>
        </w:rPr>
        <w:t>Haenchen</w:t>
      </w:r>
      <w:proofErr w:type="spellEnd"/>
      <w:r w:rsidRPr="001F4BA3">
        <w:rPr>
          <w:rFonts w:cs="Times New Roman"/>
          <w:sz w:val="25"/>
          <w:szCs w:val="24"/>
        </w:rPr>
        <w:t xml:space="preserve"> will have none of this.</w:t>
      </w:r>
      <w:r w:rsidR="007A7FB8" w:rsidRPr="001F4BA3">
        <w:rPr>
          <w:rFonts w:cs="Times New Roman"/>
          <w:sz w:val="25"/>
          <w:szCs w:val="24"/>
        </w:rPr>
        <w:t xml:space="preserve">  For him, the anguish of the Queen in deciding whether to risk her life on behalf of her people is of no account and the fact that she does not die and triumphs in the end invalidates any similarity with </w:t>
      </w:r>
      <w:r w:rsidR="003E635A">
        <w:rPr>
          <w:rFonts w:cs="Times New Roman"/>
          <w:sz w:val="25"/>
          <w:szCs w:val="24"/>
        </w:rPr>
        <w:t>Jesus</w:t>
      </w:r>
      <w:r w:rsidR="007A7FB8" w:rsidRPr="001F4BA3">
        <w:rPr>
          <w:rFonts w:cs="Times New Roman"/>
          <w:sz w:val="25"/>
          <w:szCs w:val="24"/>
        </w:rPr>
        <w:t>.</w:t>
      </w:r>
      <w:r w:rsidR="003C0A7B" w:rsidRPr="001F4BA3">
        <w:rPr>
          <w:rFonts w:cs="Times New Roman"/>
          <w:sz w:val="25"/>
          <w:szCs w:val="24"/>
        </w:rPr>
        <w:t xml:space="preserve">  For </w:t>
      </w:r>
      <w:proofErr w:type="spellStart"/>
      <w:r w:rsidR="003C0A7B" w:rsidRPr="001F4BA3">
        <w:rPr>
          <w:rFonts w:cs="Times New Roman"/>
          <w:sz w:val="25"/>
          <w:szCs w:val="24"/>
        </w:rPr>
        <w:t>Haenchen</w:t>
      </w:r>
      <w:proofErr w:type="spellEnd"/>
      <w:r w:rsidR="00B31F99" w:rsidRPr="001F4BA3">
        <w:rPr>
          <w:rFonts w:cs="Times New Roman"/>
          <w:sz w:val="25"/>
          <w:szCs w:val="24"/>
        </w:rPr>
        <w:t>,</w:t>
      </w:r>
      <w:r w:rsidR="00633C8D" w:rsidRPr="001F4BA3">
        <w:rPr>
          <w:rFonts w:cs="Times New Roman"/>
          <w:sz w:val="25"/>
          <w:szCs w:val="24"/>
        </w:rPr>
        <w:t xml:space="preserve"> with his androcentric theology</w:t>
      </w:r>
      <w:r w:rsidR="003C0A7B" w:rsidRPr="001F4BA3">
        <w:rPr>
          <w:rFonts w:cs="Times New Roman"/>
          <w:sz w:val="25"/>
          <w:szCs w:val="24"/>
        </w:rPr>
        <w:t>, t</w:t>
      </w:r>
      <w:r w:rsidR="00C34CC5" w:rsidRPr="001F4BA3">
        <w:rPr>
          <w:rFonts w:cs="Times New Roman"/>
          <w:sz w:val="25"/>
          <w:szCs w:val="24"/>
        </w:rPr>
        <w:t>he Book of Esther is</w:t>
      </w:r>
      <w:r w:rsidR="003C0A7B" w:rsidRPr="001F4BA3">
        <w:rPr>
          <w:rFonts w:cs="Times New Roman"/>
          <w:sz w:val="25"/>
          <w:szCs w:val="24"/>
        </w:rPr>
        <w:t xml:space="preserve"> </w:t>
      </w:r>
      <w:r w:rsidR="003E7924" w:rsidRPr="001F4BA3">
        <w:rPr>
          <w:rFonts w:cs="Times New Roman"/>
          <w:sz w:val="25"/>
          <w:szCs w:val="24"/>
        </w:rPr>
        <w:t xml:space="preserve">all </w:t>
      </w:r>
      <w:r w:rsidR="003C0A7B" w:rsidRPr="001F4BA3">
        <w:rPr>
          <w:rFonts w:cs="Times New Roman"/>
          <w:sz w:val="25"/>
          <w:szCs w:val="24"/>
        </w:rPr>
        <w:t>about</w:t>
      </w:r>
      <w:r w:rsidR="00C34CC5" w:rsidRPr="001F4BA3">
        <w:rPr>
          <w:rFonts w:cs="Times New Roman"/>
          <w:sz w:val="25"/>
          <w:szCs w:val="24"/>
        </w:rPr>
        <w:t xml:space="preserve"> “the conflict between Haman and Mordecai</w:t>
      </w:r>
      <w:proofErr w:type="gramStart"/>
      <w:r w:rsidR="00C34CC5" w:rsidRPr="001F4BA3">
        <w:rPr>
          <w:rFonts w:cs="Times New Roman"/>
          <w:sz w:val="25"/>
          <w:szCs w:val="24"/>
        </w:rPr>
        <w:t>.</w:t>
      </w:r>
      <w:r w:rsidR="00BE6CC0">
        <w:rPr>
          <w:rFonts w:cs="Times New Roman"/>
          <w:sz w:val="25"/>
          <w:szCs w:val="24"/>
        </w:rPr>
        <w:t xml:space="preserve"> . . </w:t>
      </w:r>
      <w:r w:rsidR="00C34CC5" w:rsidRPr="001F4BA3">
        <w:rPr>
          <w:rFonts w:cs="Times New Roman"/>
          <w:sz w:val="25"/>
          <w:szCs w:val="24"/>
        </w:rPr>
        <w:t>.</w:t>
      </w:r>
      <w:proofErr w:type="gramEnd"/>
      <w:r w:rsidR="00C34CC5" w:rsidRPr="001F4BA3">
        <w:rPr>
          <w:rFonts w:cs="Times New Roman"/>
          <w:sz w:val="25"/>
          <w:szCs w:val="24"/>
        </w:rPr>
        <w:t xml:space="preserve"> Who will hang on the fantastically high gallows—the Jew or the enemy of the Jew?”</w:t>
      </w:r>
      <w:r w:rsidR="00671B3F">
        <w:rPr>
          <w:rStyle w:val="FootnoteReference"/>
          <w:rFonts w:cs="Times New Roman"/>
          <w:sz w:val="25"/>
          <w:szCs w:val="24"/>
        </w:rPr>
        <w:footnoteReference w:id="47"/>
      </w:r>
      <w:r w:rsidR="008B4B65" w:rsidRPr="001F4BA3">
        <w:rPr>
          <w:rFonts w:cs="Times New Roman"/>
          <w:sz w:val="25"/>
          <w:szCs w:val="24"/>
        </w:rPr>
        <w:t xml:space="preserve"> </w:t>
      </w:r>
    </w:p>
    <w:p w14:paraId="358F26C9" w14:textId="0EB6D861" w:rsidR="008B4B65" w:rsidRPr="001F4BA3" w:rsidRDefault="00B4328F" w:rsidP="00C34CC5">
      <w:pPr>
        <w:rPr>
          <w:rFonts w:cs="Times New Roman"/>
          <w:sz w:val="25"/>
          <w:szCs w:val="24"/>
        </w:rPr>
      </w:pPr>
      <w:r w:rsidRPr="001F4BA3">
        <w:rPr>
          <w:rFonts w:cs="Times New Roman"/>
          <w:sz w:val="25"/>
          <w:szCs w:val="24"/>
        </w:rPr>
        <w:t>One does not have to be a Biblical scholar or professor of literature to see that this</w:t>
      </w:r>
      <w:r w:rsidR="008B4B65" w:rsidRPr="001F4BA3">
        <w:rPr>
          <w:rFonts w:cs="Times New Roman"/>
          <w:sz w:val="25"/>
          <w:szCs w:val="24"/>
        </w:rPr>
        <w:t xml:space="preserve"> is a highly</w:t>
      </w:r>
      <w:r w:rsidRPr="001F4BA3">
        <w:rPr>
          <w:rFonts w:cs="Times New Roman"/>
          <w:sz w:val="25"/>
          <w:szCs w:val="24"/>
        </w:rPr>
        <w:t xml:space="preserve"> impoverished reading of</w:t>
      </w:r>
      <w:r w:rsidR="008B4B65" w:rsidRPr="001F4BA3">
        <w:rPr>
          <w:rFonts w:cs="Times New Roman"/>
          <w:sz w:val="25"/>
          <w:szCs w:val="24"/>
        </w:rPr>
        <w:t xml:space="preserve"> the text.  How can a </w:t>
      </w:r>
      <w:r w:rsidR="000079AD" w:rsidRPr="001F4BA3">
        <w:rPr>
          <w:rFonts w:cs="Times New Roman"/>
          <w:sz w:val="25"/>
          <w:szCs w:val="24"/>
        </w:rPr>
        <w:t>narrative</w:t>
      </w:r>
      <w:r w:rsidR="008B4B65" w:rsidRPr="001F4BA3">
        <w:rPr>
          <w:rFonts w:cs="Times New Roman"/>
          <w:sz w:val="25"/>
          <w:szCs w:val="24"/>
        </w:rPr>
        <w:t xml:space="preserve"> in which a </w:t>
      </w:r>
      <w:r w:rsidR="00B31F99" w:rsidRPr="001F4BA3">
        <w:rPr>
          <w:rFonts w:cs="Times New Roman"/>
          <w:sz w:val="25"/>
          <w:szCs w:val="24"/>
        </w:rPr>
        <w:t>q</w:t>
      </w:r>
      <w:r w:rsidR="008B4B65" w:rsidRPr="001F4BA3">
        <w:rPr>
          <w:rFonts w:cs="Times New Roman"/>
          <w:sz w:val="25"/>
          <w:szCs w:val="24"/>
        </w:rPr>
        <w:t xml:space="preserve">ueen risks everything out of love be reduced to a grim power struggle between two alpha males?  It cannot, </w:t>
      </w:r>
      <w:r w:rsidR="000079AD" w:rsidRPr="001F4BA3">
        <w:rPr>
          <w:rFonts w:cs="Times New Roman"/>
          <w:sz w:val="25"/>
          <w:szCs w:val="24"/>
        </w:rPr>
        <w:t>which reveals how threaten</w:t>
      </w:r>
      <w:r w:rsidR="00C608C3" w:rsidRPr="001F4BA3">
        <w:rPr>
          <w:rFonts w:cs="Times New Roman"/>
          <w:sz w:val="25"/>
          <w:szCs w:val="24"/>
        </w:rPr>
        <w:t>ing</w:t>
      </w:r>
      <w:r w:rsidR="000079AD" w:rsidRPr="001F4BA3">
        <w:rPr>
          <w:rFonts w:cs="Times New Roman"/>
          <w:sz w:val="25"/>
          <w:szCs w:val="24"/>
        </w:rPr>
        <w:t xml:space="preserve"> </w:t>
      </w:r>
      <w:r w:rsidR="00287991" w:rsidRPr="001F4BA3">
        <w:rPr>
          <w:rFonts w:cs="Times New Roman"/>
          <w:sz w:val="25"/>
          <w:szCs w:val="24"/>
        </w:rPr>
        <w:t xml:space="preserve">this Nazi theologian </w:t>
      </w:r>
      <w:r w:rsidR="00C608C3" w:rsidRPr="001F4BA3">
        <w:rPr>
          <w:rFonts w:cs="Times New Roman"/>
          <w:sz w:val="25"/>
          <w:szCs w:val="24"/>
        </w:rPr>
        <w:t xml:space="preserve">found </w:t>
      </w:r>
      <w:r w:rsidR="00287991" w:rsidRPr="001F4BA3">
        <w:rPr>
          <w:rFonts w:cs="Times New Roman"/>
          <w:sz w:val="25"/>
          <w:szCs w:val="24"/>
        </w:rPr>
        <w:t xml:space="preserve">this Jewish story and </w:t>
      </w:r>
      <w:proofErr w:type="spellStart"/>
      <w:r w:rsidR="00287991" w:rsidRPr="001F4BA3">
        <w:rPr>
          <w:rFonts w:cs="Times New Roman"/>
          <w:sz w:val="25"/>
          <w:szCs w:val="24"/>
        </w:rPr>
        <w:t>V</w:t>
      </w:r>
      <w:r w:rsidR="00C608C3" w:rsidRPr="001F4BA3">
        <w:rPr>
          <w:rFonts w:cs="Times New Roman"/>
          <w:sz w:val="25"/>
          <w:szCs w:val="24"/>
        </w:rPr>
        <w:t>ischer’s</w:t>
      </w:r>
      <w:proofErr w:type="spellEnd"/>
      <w:r w:rsidR="00C608C3" w:rsidRPr="001F4BA3">
        <w:rPr>
          <w:rFonts w:cs="Times New Roman"/>
          <w:sz w:val="25"/>
          <w:szCs w:val="24"/>
        </w:rPr>
        <w:t xml:space="preserve"> interpretation of it as a parable about the love</w:t>
      </w:r>
      <w:r w:rsidR="000079AD" w:rsidRPr="001F4BA3">
        <w:rPr>
          <w:rFonts w:cs="Times New Roman"/>
          <w:sz w:val="25"/>
          <w:szCs w:val="24"/>
        </w:rPr>
        <w:t xml:space="preserve"> of God.</w:t>
      </w:r>
      <w:r w:rsidR="008B4B65" w:rsidRPr="001F4BA3">
        <w:rPr>
          <w:rFonts w:cs="Times New Roman"/>
          <w:sz w:val="25"/>
          <w:szCs w:val="24"/>
        </w:rPr>
        <w:t xml:space="preserve"> </w:t>
      </w:r>
      <w:r w:rsidR="00D71054" w:rsidRPr="001F4BA3">
        <w:rPr>
          <w:rFonts w:cs="Times New Roman"/>
          <w:sz w:val="25"/>
          <w:szCs w:val="24"/>
        </w:rPr>
        <w:t xml:space="preserve"> Nor does </w:t>
      </w:r>
      <w:proofErr w:type="spellStart"/>
      <w:r w:rsidR="00D71054" w:rsidRPr="001F4BA3">
        <w:rPr>
          <w:rFonts w:cs="Times New Roman"/>
          <w:sz w:val="25"/>
          <w:szCs w:val="24"/>
        </w:rPr>
        <w:t>Haenchen</w:t>
      </w:r>
      <w:proofErr w:type="spellEnd"/>
      <w:r w:rsidR="00D71054" w:rsidRPr="001F4BA3">
        <w:rPr>
          <w:rFonts w:cs="Times New Roman"/>
          <w:sz w:val="25"/>
          <w:szCs w:val="24"/>
        </w:rPr>
        <w:t xml:space="preserve"> account even for the bare </w:t>
      </w:r>
      <w:r w:rsidR="00B30F09" w:rsidRPr="001F4BA3">
        <w:rPr>
          <w:rFonts w:cs="Times New Roman"/>
          <w:sz w:val="25"/>
          <w:szCs w:val="24"/>
        </w:rPr>
        <w:t xml:space="preserve">elements </w:t>
      </w:r>
      <w:r w:rsidR="00D71054" w:rsidRPr="001F4BA3">
        <w:rPr>
          <w:rFonts w:cs="Times New Roman"/>
          <w:sz w:val="25"/>
          <w:szCs w:val="24"/>
        </w:rPr>
        <w:t xml:space="preserve">of the story, since Haman’s and </w:t>
      </w:r>
      <w:r w:rsidR="008C5807">
        <w:rPr>
          <w:rFonts w:cs="Times New Roman"/>
          <w:sz w:val="25"/>
          <w:szCs w:val="24"/>
        </w:rPr>
        <w:t>Mordecai</w:t>
      </w:r>
      <w:r w:rsidR="00D71054" w:rsidRPr="001F4BA3">
        <w:rPr>
          <w:rFonts w:cs="Times New Roman"/>
          <w:sz w:val="25"/>
          <w:szCs w:val="24"/>
        </w:rPr>
        <w:t>’s fate</w:t>
      </w:r>
      <w:r w:rsidR="003F6FBF">
        <w:rPr>
          <w:rFonts w:cs="Times New Roman"/>
          <w:sz w:val="25"/>
          <w:szCs w:val="24"/>
        </w:rPr>
        <w:t>s are</w:t>
      </w:r>
      <w:r w:rsidR="00D71054" w:rsidRPr="001F4BA3">
        <w:rPr>
          <w:rFonts w:cs="Times New Roman"/>
          <w:sz w:val="25"/>
          <w:szCs w:val="24"/>
        </w:rPr>
        <w:t xml:space="preserve"> not in their own hands but </w:t>
      </w:r>
      <w:r w:rsidR="003F6FBF">
        <w:rPr>
          <w:rFonts w:cs="Times New Roman"/>
          <w:sz w:val="25"/>
          <w:szCs w:val="24"/>
        </w:rPr>
        <w:t>are</w:t>
      </w:r>
      <w:r w:rsidR="00D71054" w:rsidRPr="001F4BA3">
        <w:rPr>
          <w:rFonts w:cs="Times New Roman"/>
          <w:sz w:val="25"/>
          <w:szCs w:val="24"/>
        </w:rPr>
        <w:t xml:space="preserve"> determined by the </w:t>
      </w:r>
      <w:r w:rsidR="00F30DC8">
        <w:rPr>
          <w:rFonts w:cs="Times New Roman"/>
          <w:sz w:val="25"/>
          <w:szCs w:val="24"/>
        </w:rPr>
        <w:t>k</w:t>
      </w:r>
      <w:r w:rsidR="00D71054" w:rsidRPr="001F4BA3">
        <w:rPr>
          <w:rFonts w:cs="Times New Roman"/>
          <w:sz w:val="25"/>
          <w:szCs w:val="24"/>
        </w:rPr>
        <w:t>ing, Queen Esther, and the relationship between the</w:t>
      </w:r>
      <w:r w:rsidR="00B30F09" w:rsidRPr="001F4BA3">
        <w:rPr>
          <w:rFonts w:cs="Times New Roman"/>
          <w:sz w:val="25"/>
          <w:szCs w:val="24"/>
        </w:rPr>
        <w:t>m</w:t>
      </w:r>
      <w:r w:rsidR="00D71054" w:rsidRPr="001F4BA3">
        <w:rPr>
          <w:rFonts w:cs="Times New Roman"/>
          <w:sz w:val="25"/>
          <w:szCs w:val="24"/>
        </w:rPr>
        <w:t>.</w:t>
      </w:r>
    </w:p>
    <w:p w14:paraId="05E1CDE1" w14:textId="4677298E" w:rsidR="00152C2F" w:rsidRPr="001F4BA3" w:rsidRDefault="00287991" w:rsidP="00C34CC5">
      <w:pPr>
        <w:rPr>
          <w:rFonts w:cs="Times New Roman"/>
          <w:sz w:val="25"/>
          <w:szCs w:val="24"/>
        </w:rPr>
      </w:pPr>
      <w:proofErr w:type="spellStart"/>
      <w:r w:rsidRPr="001F4BA3">
        <w:rPr>
          <w:rFonts w:cs="Times New Roman"/>
          <w:sz w:val="25"/>
          <w:szCs w:val="24"/>
        </w:rPr>
        <w:t>Haenchen</w:t>
      </w:r>
      <w:proofErr w:type="spellEnd"/>
      <w:r w:rsidRPr="001F4BA3">
        <w:rPr>
          <w:rFonts w:cs="Times New Roman"/>
          <w:sz w:val="25"/>
          <w:szCs w:val="24"/>
        </w:rPr>
        <w:t xml:space="preserve"> then goes further, creating a dichotomy and </w:t>
      </w:r>
      <w:r w:rsidR="00B31F99" w:rsidRPr="001F4BA3">
        <w:rPr>
          <w:rFonts w:cs="Times New Roman"/>
          <w:sz w:val="25"/>
          <w:szCs w:val="24"/>
        </w:rPr>
        <w:t>contradiction</w:t>
      </w:r>
      <w:r w:rsidRPr="001F4BA3">
        <w:rPr>
          <w:rFonts w:cs="Times New Roman"/>
          <w:sz w:val="25"/>
          <w:szCs w:val="24"/>
        </w:rPr>
        <w:t xml:space="preserve"> between the Jewish “materialism” that he reads into the story and Christianity.  Having decreed that the </w:t>
      </w:r>
      <w:r w:rsidR="00D71054" w:rsidRPr="001F4BA3">
        <w:rPr>
          <w:rFonts w:cs="Times New Roman"/>
          <w:sz w:val="25"/>
          <w:szCs w:val="24"/>
        </w:rPr>
        <w:t>character</w:t>
      </w:r>
      <w:r w:rsidRPr="001F4BA3">
        <w:rPr>
          <w:rFonts w:cs="Times New Roman"/>
          <w:sz w:val="25"/>
          <w:szCs w:val="24"/>
        </w:rPr>
        <w:t xml:space="preserve"> and </w:t>
      </w:r>
      <w:r w:rsidR="00B31F99" w:rsidRPr="001F4BA3">
        <w:rPr>
          <w:rFonts w:cs="Times New Roman"/>
          <w:sz w:val="25"/>
          <w:szCs w:val="24"/>
        </w:rPr>
        <w:t>decision</w:t>
      </w:r>
      <w:r w:rsidRPr="001F4BA3">
        <w:rPr>
          <w:rFonts w:cs="Times New Roman"/>
          <w:sz w:val="25"/>
          <w:szCs w:val="24"/>
        </w:rPr>
        <w:t xml:space="preserve"> of the Queen </w:t>
      </w:r>
      <w:r w:rsidR="009F6BC0">
        <w:rPr>
          <w:rFonts w:cs="Times New Roman"/>
          <w:sz w:val="25"/>
          <w:szCs w:val="24"/>
        </w:rPr>
        <w:t>are</w:t>
      </w:r>
      <w:r w:rsidRPr="001F4BA3">
        <w:rPr>
          <w:rFonts w:cs="Times New Roman"/>
          <w:sz w:val="25"/>
          <w:szCs w:val="24"/>
        </w:rPr>
        <w:t xml:space="preserve"> of no </w:t>
      </w:r>
      <w:r w:rsidR="00B30F09" w:rsidRPr="001F4BA3">
        <w:rPr>
          <w:rFonts w:cs="Times New Roman"/>
          <w:sz w:val="25"/>
          <w:szCs w:val="24"/>
        </w:rPr>
        <w:t>importance</w:t>
      </w:r>
      <w:r w:rsidRPr="001F4BA3">
        <w:rPr>
          <w:rFonts w:cs="Times New Roman"/>
          <w:sz w:val="25"/>
          <w:szCs w:val="24"/>
        </w:rPr>
        <w:t xml:space="preserve"> and the story is </w:t>
      </w:r>
      <w:r w:rsidR="003E7924" w:rsidRPr="001F4BA3">
        <w:rPr>
          <w:rFonts w:cs="Times New Roman"/>
          <w:sz w:val="25"/>
          <w:szCs w:val="24"/>
        </w:rPr>
        <w:t>entirely about earthly victory or defeat, as symbolized by the gallows</w:t>
      </w:r>
      <w:r w:rsidRPr="001F4BA3">
        <w:rPr>
          <w:rFonts w:cs="Times New Roman"/>
          <w:sz w:val="25"/>
          <w:szCs w:val="24"/>
        </w:rPr>
        <w:t xml:space="preserve">, </w:t>
      </w:r>
      <w:proofErr w:type="spellStart"/>
      <w:r w:rsidR="00C34CC5" w:rsidRPr="001F4BA3">
        <w:rPr>
          <w:rFonts w:cs="Times New Roman"/>
          <w:sz w:val="25"/>
          <w:szCs w:val="24"/>
        </w:rPr>
        <w:t>Haenchen</w:t>
      </w:r>
      <w:proofErr w:type="spellEnd"/>
      <w:r w:rsidR="00C34CC5" w:rsidRPr="001F4BA3">
        <w:rPr>
          <w:rFonts w:cs="Times New Roman"/>
          <w:sz w:val="25"/>
          <w:szCs w:val="24"/>
        </w:rPr>
        <w:t xml:space="preserve"> </w:t>
      </w:r>
      <w:r w:rsidR="00B31F99" w:rsidRPr="001F4BA3">
        <w:rPr>
          <w:rFonts w:cs="Times New Roman"/>
          <w:sz w:val="25"/>
          <w:szCs w:val="24"/>
        </w:rPr>
        <w:t>draws the logical conclusion of this materialism:</w:t>
      </w:r>
      <w:r w:rsidR="00C34CC5" w:rsidRPr="001F4BA3">
        <w:rPr>
          <w:rFonts w:cs="Times New Roman"/>
          <w:sz w:val="25"/>
          <w:szCs w:val="24"/>
        </w:rPr>
        <w:t xml:space="preserve"> “Would not Jesus on the cross be the godless one, receiving his just punishment?”</w:t>
      </w:r>
      <w:r w:rsidR="001038BE" w:rsidRPr="001F4BA3">
        <w:rPr>
          <w:rStyle w:val="FootnoteReference"/>
          <w:rFonts w:cs="Times New Roman"/>
          <w:sz w:val="25"/>
          <w:szCs w:val="24"/>
        </w:rPr>
        <w:footnoteReference w:id="48"/>
      </w:r>
      <w:r w:rsidR="00C34CC5" w:rsidRPr="001F4BA3">
        <w:rPr>
          <w:rFonts w:cs="Times New Roman"/>
          <w:sz w:val="25"/>
          <w:szCs w:val="24"/>
        </w:rPr>
        <w:t xml:space="preserve"> Is this not the same doctrine that Job’s friends used to torment him</w:t>
      </w:r>
      <w:r w:rsidR="003C0A7B" w:rsidRPr="001F4BA3">
        <w:rPr>
          <w:rFonts w:cs="Times New Roman"/>
          <w:sz w:val="25"/>
          <w:szCs w:val="24"/>
        </w:rPr>
        <w:t>, he asks</w:t>
      </w:r>
      <w:r w:rsidR="00C34CC5" w:rsidRPr="001F4BA3">
        <w:rPr>
          <w:rFonts w:cs="Times New Roman"/>
          <w:sz w:val="25"/>
          <w:szCs w:val="24"/>
        </w:rPr>
        <w:t>?</w:t>
      </w:r>
      <w:r w:rsidR="003C0A7B" w:rsidRPr="001F4BA3">
        <w:rPr>
          <w:rFonts w:cs="Times New Roman"/>
          <w:sz w:val="25"/>
          <w:szCs w:val="24"/>
        </w:rPr>
        <w:t xml:space="preserve">  </w:t>
      </w:r>
    </w:p>
    <w:p w14:paraId="70EEE37B" w14:textId="31164CF1" w:rsidR="00063CDA" w:rsidRPr="001F4BA3" w:rsidRDefault="00152C2F" w:rsidP="00C34CC5">
      <w:pPr>
        <w:rPr>
          <w:rFonts w:cs="Times New Roman"/>
          <w:sz w:val="25"/>
          <w:szCs w:val="24"/>
        </w:rPr>
      </w:pPr>
      <w:r w:rsidRPr="001F4BA3">
        <w:rPr>
          <w:rFonts w:cs="Times New Roman"/>
          <w:sz w:val="25"/>
          <w:szCs w:val="24"/>
        </w:rPr>
        <w:t xml:space="preserve">In other words, according to </w:t>
      </w:r>
      <w:proofErr w:type="spellStart"/>
      <w:r w:rsidRPr="001F4BA3">
        <w:rPr>
          <w:rFonts w:cs="Times New Roman"/>
          <w:sz w:val="25"/>
          <w:szCs w:val="24"/>
        </w:rPr>
        <w:t>Haenchen</w:t>
      </w:r>
      <w:proofErr w:type="spellEnd"/>
      <w:r w:rsidRPr="001F4BA3">
        <w:rPr>
          <w:rFonts w:cs="Times New Roman"/>
          <w:sz w:val="25"/>
          <w:szCs w:val="24"/>
        </w:rPr>
        <w:t xml:space="preserve">, </w:t>
      </w:r>
      <w:r w:rsidR="00A01442" w:rsidRPr="001F4BA3">
        <w:rPr>
          <w:rFonts w:cs="Times New Roman"/>
          <w:sz w:val="25"/>
          <w:szCs w:val="24"/>
        </w:rPr>
        <w:t>t</w:t>
      </w:r>
      <w:r w:rsidRPr="001F4BA3">
        <w:rPr>
          <w:rFonts w:cs="Times New Roman"/>
          <w:sz w:val="25"/>
          <w:szCs w:val="24"/>
        </w:rPr>
        <w:t xml:space="preserve">he Jews </w:t>
      </w:r>
      <w:r w:rsidR="00D71054" w:rsidRPr="001F4BA3">
        <w:rPr>
          <w:rFonts w:cs="Times New Roman"/>
          <w:sz w:val="25"/>
          <w:szCs w:val="24"/>
        </w:rPr>
        <w:t xml:space="preserve">may </w:t>
      </w:r>
      <w:r w:rsidRPr="001F4BA3">
        <w:rPr>
          <w:rFonts w:cs="Times New Roman"/>
          <w:sz w:val="25"/>
          <w:szCs w:val="24"/>
        </w:rPr>
        <w:t>celebrate the</w:t>
      </w:r>
      <w:r w:rsidR="00A01442" w:rsidRPr="001F4BA3">
        <w:rPr>
          <w:rFonts w:cs="Times New Roman"/>
          <w:sz w:val="25"/>
          <w:szCs w:val="24"/>
        </w:rPr>
        <w:t xml:space="preserve"> earthly</w:t>
      </w:r>
      <w:r w:rsidRPr="001F4BA3">
        <w:rPr>
          <w:rFonts w:cs="Times New Roman"/>
          <w:sz w:val="25"/>
          <w:szCs w:val="24"/>
        </w:rPr>
        <w:t xml:space="preserve"> victory of Mordec</w:t>
      </w:r>
      <w:r w:rsidR="00A01442" w:rsidRPr="001F4BA3">
        <w:rPr>
          <w:rFonts w:cs="Times New Roman"/>
          <w:sz w:val="25"/>
          <w:szCs w:val="24"/>
        </w:rPr>
        <w:t xml:space="preserve">ai and defeat of Haman, but Christians must reject this way of thinking. By the materialistic logic of the Jews, the crucifixion of Jesus proves his guilt, just as Job’s diseases proved, according to his friends, that Job must have done something wrong.  </w:t>
      </w:r>
      <w:r w:rsidR="00063CDA" w:rsidRPr="001F4BA3">
        <w:rPr>
          <w:rFonts w:cs="Times New Roman"/>
          <w:sz w:val="25"/>
          <w:szCs w:val="24"/>
        </w:rPr>
        <w:t>But the one who ends up on the gallows, or the cross, is not necessarily the guilty one.</w:t>
      </w:r>
      <w:r w:rsidR="00FA658A">
        <w:rPr>
          <w:rStyle w:val="FootnoteReference"/>
          <w:rFonts w:cs="Times New Roman"/>
          <w:sz w:val="25"/>
          <w:szCs w:val="24"/>
        </w:rPr>
        <w:footnoteReference w:id="49"/>
      </w:r>
    </w:p>
    <w:p w14:paraId="1B766962" w14:textId="457E5921" w:rsidR="00A96C92" w:rsidRPr="001F4BA3" w:rsidRDefault="00063CDA" w:rsidP="00C34CC5">
      <w:pPr>
        <w:rPr>
          <w:rFonts w:cs="Times New Roman"/>
          <w:sz w:val="25"/>
          <w:szCs w:val="24"/>
        </w:rPr>
      </w:pPr>
      <w:r w:rsidRPr="001F4BA3">
        <w:rPr>
          <w:rFonts w:cs="Times New Roman"/>
          <w:sz w:val="25"/>
          <w:szCs w:val="24"/>
        </w:rPr>
        <w:t>What is wrong with this picture</w:t>
      </w:r>
      <w:r w:rsidR="00A96C92" w:rsidRPr="001F4BA3">
        <w:rPr>
          <w:rFonts w:cs="Times New Roman"/>
          <w:sz w:val="25"/>
          <w:szCs w:val="24"/>
        </w:rPr>
        <w:t>? Leaving aside that the materialism</w:t>
      </w:r>
      <w:r w:rsidRPr="001F4BA3">
        <w:rPr>
          <w:rFonts w:cs="Times New Roman"/>
          <w:sz w:val="25"/>
          <w:szCs w:val="24"/>
        </w:rPr>
        <w:t xml:space="preserve"> </w:t>
      </w:r>
      <w:proofErr w:type="spellStart"/>
      <w:r w:rsidRPr="001F4BA3">
        <w:rPr>
          <w:rFonts w:cs="Times New Roman"/>
          <w:sz w:val="25"/>
          <w:szCs w:val="24"/>
        </w:rPr>
        <w:t>Haenchen</w:t>
      </w:r>
      <w:proofErr w:type="spellEnd"/>
      <w:r w:rsidRPr="001F4BA3">
        <w:rPr>
          <w:rFonts w:cs="Times New Roman"/>
          <w:sz w:val="25"/>
          <w:szCs w:val="24"/>
        </w:rPr>
        <w:t xml:space="preserve"> </w:t>
      </w:r>
      <w:r w:rsidR="00A96C92" w:rsidRPr="001F4BA3">
        <w:rPr>
          <w:rFonts w:cs="Times New Roman"/>
          <w:sz w:val="25"/>
          <w:szCs w:val="24"/>
        </w:rPr>
        <w:t xml:space="preserve">attributes to the text is a projection of his own psyche, there is something profoundly twisted here.  The author </w:t>
      </w:r>
      <w:r w:rsidRPr="001F4BA3">
        <w:rPr>
          <w:rFonts w:cs="Times New Roman"/>
          <w:sz w:val="25"/>
          <w:szCs w:val="24"/>
        </w:rPr>
        <w:t xml:space="preserve">is </w:t>
      </w:r>
      <w:r w:rsidRPr="001F4BA3">
        <w:rPr>
          <w:rFonts w:cs="Times New Roman"/>
          <w:sz w:val="25"/>
          <w:szCs w:val="24"/>
        </w:rPr>
        <w:lastRenderedPageBreak/>
        <w:t>correct in saying that bad things can happen to good people.  But who is the victim</w:t>
      </w:r>
      <w:r w:rsidR="009A0093" w:rsidRPr="001F4BA3">
        <w:rPr>
          <w:rFonts w:cs="Times New Roman"/>
          <w:sz w:val="25"/>
          <w:szCs w:val="24"/>
        </w:rPr>
        <w:t>, in his view</w:t>
      </w:r>
      <w:r w:rsidRPr="001F4BA3">
        <w:rPr>
          <w:rFonts w:cs="Times New Roman"/>
          <w:sz w:val="25"/>
          <w:szCs w:val="24"/>
        </w:rPr>
        <w:t xml:space="preserve">?  Not the Jews, apparently, </w:t>
      </w:r>
      <w:r w:rsidR="00D0414D">
        <w:rPr>
          <w:rFonts w:cs="Times New Roman"/>
          <w:sz w:val="25"/>
          <w:szCs w:val="24"/>
        </w:rPr>
        <w:t xml:space="preserve">even after </w:t>
      </w:r>
      <w:r w:rsidRPr="001F4BA3">
        <w:rPr>
          <w:rFonts w:cs="Times New Roman"/>
          <w:sz w:val="25"/>
          <w:szCs w:val="24"/>
        </w:rPr>
        <w:t>their recent</w:t>
      </w:r>
      <w:r w:rsidR="009A0093" w:rsidRPr="001F4BA3">
        <w:rPr>
          <w:rFonts w:cs="Times New Roman"/>
          <w:sz w:val="25"/>
          <w:szCs w:val="24"/>
        </w:rPr>
        <w:t xml:space="preserve"> loss</w:t>
      </w:r>
      <w:r w:rsidRPr="001F4BA3">
        <w:rPr>
          <w:rFonts w:cs="Times New Roman"/>
          <w:sz w:val="25"/>
          <w:szCs w:val="24"/>
        </w:rPr>
        <w:t xml:space="preserve"> </w:t>
      </w:r>
      <w:r w:rsidR="009A0093" w:rsidRPr="001F4BA3">
        <w:rPr>
          <w:rFonts w:cs="Times New Roman"/>
          <w:sz w:val="25"/>
          <w:szCs w:val="24"/>
        </w:rPr>
        <w:t>of six million in the Nazi genocide.  Rather, it is the Nazis themselves, who have suffered the material defeat of World War II</w:t>
      </w:r>
      <w:r w:rsidR="009F1351" w:rsidRPr="001F4BA3">
        <w:rPr>
          <w:rFonts w:cs="Times New Roman"/>
          <w:sz w:val="25"/>
          <w:szCs w:val="24"/>
        </w:rPr>
        <w:t>.</w:t>
      </w:r>
      <w:r w:rsidR="00A96C92" w:rsidRPr="001F4BA3">
        <w:rPr>
          <w:rFonts w:cs="Times New Roman"/>
          <w:sz w:val="25"/>
          <w:szCs w:val="24"/>
        </w:rPr>
        <w:t xml:space="preserve">  Like Haman’s plot in the Book of Esther, their</w:t>
      </w:r>
      <w:r w:rsidR="0020111D" w:rsidRPr="001F4BA3">
        <w:rPr>
          <w:rFonts w:cs="Times New Roman"/>
          <w:sz w:val="25"/>
          <w:szCs w:val="24"/>
        </w:rPr>
        <w:t xml:space="preserve"> effort to annihilate </w:t>
      </w:r>
      <w:r w:rsidR="00A96C92" w:rsidRPr="001F4BA3">
        <w:rPr>
          <w:rFonts w:cs="Times New Roman"/>
          <w:sz w:val="25"/>
          <w:szCs w:val="24"/>
        </w:rPr>
        <w:t xml:space="preserve">the Jews, horrendous </w:t>
      </w:r>
      <w:r w:rsidR="00837E05" w:rsidRPr="001F4BA3">
        <w:rPr>
          <w:rFonts w:cs="Times New Roman"/>
          <w:sz w:val="25"/>
          <w:szCs w:val="24"/>
        </w:rPr>
        <w:t>though</w:t>
      </w:r>
      <w:r w:rsidR="00A96C92" w:rsidRPr="001F4BA3">
        <w:rPr>
          <w:rFonts w:cs="Times New Roman"/>
          <w:sz w:val="25"/>
          <w:szCs w:val="24"/>
        </w:rPr>
        <w:t xml:space="preserve"> it was</w:t>
      </w:r>
      <w:r w:rsidR="00837E05" w:rsidRPr="001F4BA3">
        <w:rPr>
          <w:rFonts w:cs="Times New Roman"/>
          <w:sz w:val="25"/>
          <w:szCs w:val="24"/>
        </w:rPr>
        <w:t xml:space="preserve">, </w:t>
      </w:r>
      <w:proofErr w:type="gramStart"/>
      <w:r w:rsidR="00837E05" w:rsidRPr="001F4BA3">
        <w:rPr>
          <w:rFonts w:cs="Times New Roman"/>
          <w:sz w:val="25"/>
          <w:szCs w:val="24"/>
        </w:rPr>
        <w:t>did not succeed</w:t>
      </w:r>
      <w:proofErr w:type="gramEnd"/>
      <w:r w:rsidR="00837E05" w:rsidRPr="001F4BA3">
        <w:rPr>
          <w:rFonts w:cs="Times New Roman"/>
          <w:sz w:val="25"/>
          <w:szCs w:val="24"/>
        </w:rPr>
        <w:t xml:space="preserve">.  Instead, it was the Nazis who were </w:t>
      </w:r>
      <w:r w:rsidR="0020111D" w:rsidRPr="001F4BA3">
        <w:rPr>
          <w:rFonts w:cs="Times New Roman"/>
          <w:sz w:val="25"/>
          <w:szCs w:val="24"/>
        </w:rPr>
        <w:t>annihilated</w:t>
      </w:r>
      <w:r w:rsidR="00837E05" w:rsidRPr="001F4BA3">
        <w:rPr>
          <w:rFonts w:cs="Times New Roman"/>
          <w:sz w:val="25"/>
          <w:szCs w:val="24"/>
        </w:rPr>
        <w:t xml:space="preserve">. </w:t>
      </w:r>
      <w:r w:rsidR="009F1351" w:rsidRPr="001F4BA3">
        <w:rPr>
          <w:rFonts w:cs="Times New Roman"/>
          <w:sz w:val="25"/>
          <w:szCs w:val="24"/>
        </w:rPr>
        <w:t xml:space="preserve">  </w:t>
      </w:r>
    </w:p>
    <w:p w14:paraId="393A40C2" w14:textId="3C7B6C98" w:rsidR="009F1351" w:rsidRPr="001F4BA3" w:rsidRDefault="009F1351" w:rsidP="00C34CC5">
      <w:pPr>
        <w:rPr>
          <w:rFonts w:cs="Times New Roman"/>
          <w:sz w:val="25"/>
          <w:szCs w:val="24"/>
        </w:rPr>
      </w:pPr>
      <w:r w:rsidRPr="001F4BA3">
        <w:rPr>
          <w:rFonts w:cs="Times New Roman"/>
          <w:sz w:val="25"/>
          <w:szCs w:val="24"/>
        </w:rPr>
        <w:t xml:space="preserve">Don’t internalize this defeat, </w:t>
      </w:r>
      <w:proofErr w:type="spellStart"/>
      <w:r w:rsidRPr="001F4BA3">
        <w:rPr>
          <w:rFonts w:cs="Times New Roman"/>
          <w:sz w:val="25"/>
          <w:szCs w:val="24"/>
        </w:rPr>
        <w:t>Haenchen</w:t>
      </w:r>
      <w:proofErr w:type="spellEnd"/>
      <w:r w:rsidRPr="001F4BA3">
        <w:rPr>
          <w:rFonts w:cs="Times New Roman"/>
          <w:sz w:val="25"/>
          <w:szCs w:val="24"/>
        </w:rPr>
        <w:t xml:space="preserve"> seems to be telling his fellow acolytes of Emanuel Hirsch.  We are good people and the fact that we lost the War is not a reflection on our worth or the validity of our theological ideas.  We are like Haman on the gallows, or better still, like Christ on the cross.  The Jews may have triumphed over us in the </w:t>
      </w:r>
      <w:proofErr w:type="spellStart"/>
      <w:r w:rsidRPr="001F4BA3">
        <w:rPr>
          <w:rFonts w:cs="Times New Roman"/>
          <w:sz w:val="25"/>
          <w:szCs w:val="24"/>
        </w:rPr>
        <w:t>N</w:t>
      </w:r>
      <w:r w:rsidR="00E268F1">
        <w:rPr>
          <w:rFonts w:cs="Times New Roman"/>
          <w:sz w:val="25"/>
          <w:szCs w:val="24"/>
        </w:rPr>
        <w:t>ü</w:t>
      </w:r>
      <w:r w:rsidRPr="001F4BA3">
        <w:rPr>
          <w:rFonts w:cs="Times New Roman"/>
          <w:sz w:val="25"/>
          <w:szCs w:val="24"/>
        </w:rPr>
        <w:t>remberg</w:t>
      </w:r>
      <w:proofErr w:type="spellEnd"/>
      <w:r w:rsidRPr="001F4BA3">
        <w:rPr>
          <w:rFonts w:cs="Times New Roman"/>
          <w:sz w:val="25"/>
          <w:szCs w:val="24"/>
        </w:rPr>
        <w:t xml:space="preserve"> Tribunal, but </w:t>
      </w:r>
      <w:r w:rsidR="00B30F09" w:rsidRPr="001F4BA3">
        <w:rPr>
          <w:rFonts w:cs="Times New Roman"/>
          <w:sz w:val="25"/>
          <w:szCs w:val="24"/>
        </w:rPr>
        <w:t>don’t accept their logic of victor’s justice</w:t>
      </w:r>
      <w:r w:rsidRPr="001F4BA3">
        <w:rPr>
          <w:rFonts w:cs="Times New Roman"/>
          <w:sz w:val="25"/>
          <w:szCs w:val="24"/>
        </w:rPr>
        <w:t>.</w:t>
      </w:r>
      <w:r w:rsidR="00D975D8" w:rsidRPr="001F4BA3">
        <w:rPr>
          <w:rFonts w:cs="Times New Roman"/>
          <w:sz w:val="25"/>
          <w:szCs w:val="24"/>
        </w:rPr>
        <w:t xml:space="preserve"> </w:t>
      </w:r>
      <w:r w:rsidR="00837E05" w:rsidRPr="001F4BA3">
        <w:rPr>
          <w:rFonts w:cs="Times New Roman"/>
          <w:sz w:val="25"/>
          <w:szCs w:val="24"/>
        </w:rPr>
        <w:t xml:space="preserve">Don’t succumb to their materialistic way of thinking.  Be true to the spiritual legacy of the </w:t>
      </w:r>
      <w:r w:rsidR="00837E05" w:rsidRPr="00750641">
        <w:rPr>
          <w:rFonts w:cs="Times New Roman"/>
          <w:i/>
          <w:sz w:val="25"/>
          <w:szCs w:val="24"/>
        </w:rPr>
        <w:t>Deutsche Christen</w:t>
      </w:r>
      <w:r w:rsidR="00837E05" w:rsidRPr="001F4BA3">
        <w:rPr>
          <w:rFonts w:cs="Times New Roman"/>
          <w:sz w:val="25"/>
          <w:szCs w:val="24"/>
        </w:rPr>
        <w:t xml:space="preserve"> and our theological leader Emanuel Hirsch.</w:t>
      </w:r>
      <w:r w:rsidR="00D975D8" w:rsidRPr="001F4BA3">
        <w:rPr>
          <w:rFonts w:cs="Times New Roman"/>
          <w:sz w:val="25"/>
          <w:szCs w:val="24"/>
        </w:rPr>
        <w:t xml:space="preserve"> This answers my second question—having chosen to write about the Book of Esther, what does the author do with this subject matter</w:t>
      </w:r>
      <w:r w:rsidR="00AC5B25" w:rsidRPr="001F4BA3">
        <w:rPr>
          <w:rFonts w:cs="Times New Roman"/>
          <w:sz w:val="25"/>
          <w:szCs w:val="24"/>
        </w:rPr>
        <w:t xml:space="preserve">?  </w:t>
      </w:r>
      <w:r w:rsidR="00E06D66">
        <w:rPr>
          <w:rFonts w:cs="Times New Roman"/>
          <w:sz w:val="25"/>
          <w:szCs w:val="24"/>
        </w:rPr>
        <w:t>H</w:t>
      </w:r>
      <w:r w:rsidR="00AC5B25" w:rsidRPr="001F4BA3">
        <w:rPr>
          <w:rFonts w:cs="Times New Roman"/>
          <w:sz w:val="25"/>
          <w:szCs w:val="24"/>
        </w:rPr>
        <w:t>e uses it to</w:t>
      </w:r>
      <w:r w:rsidR="00DE2486" w:rsidRPr="001F4BA3">
        <w:rPr>
          <w:rFonts w:cs="Times New Roman"/>
          <w:sz w:val="25"/>
          <w:szCs w:val="24"/>
        </w:rPr>
        <w:t xml:space="preserve"> rationalize </w:t>
      </w:r>
      <w:r w:rsidR="00061BAA" w:rsidRPr="001F4BA3">
        <w:rPr>
          <w:rFonts w:cs="Times New Roman"/>
          <w:sz w:val="25"/>
          <w:szCs w:val="24"/>
        </w:rPr>
        <w:t xml:space="preserve">former Nazis’ feelings of </w:t>
      </w:r>
      <w:r w:rsidR="0020111D" w:rsidRPr="001F4BA3">
        <w:rPr>
          <w:rFonts w:cs="Times New Roman"/>
          <w:sz w:val="25"/>
          <w:szCs w:val="24"/>
        </w:rPr>
        <w:t xml:space="preserve">defeat and </w:t>
      </w:r>
      <w:r w:rsidR="00061BAA" w:rsidRPr="001F4BA3">
        <w:rPr>
          <w:rFonts w:cs="Times New Roman"/>
          <w:sz w:val="25"/>
          <w:szCs w:val="24"/>
        </w:rPr>
        <w:t>victimization in the post-War era.</w:t>
      </w:r>
      <w:r w:rsidR="000F2735">
        <w:rPr>
          <w:rStyle w:val="FootnoteReference"/>
          <w:rFonts w:cs="Times New Roman"/>
          <w:sz w:val="25"/>
          <w:szCs w:val="24"/>
        </w:rPr>
        <w:footnoteReference w:id="50"/>
      </w:r>
    </w:p>
    <w:p w14:paraId="49E307E1" w14:textId="66A999B3" w:rsidR="00912539" w:rsidRPr="001F4BA3" w:rsidRDefault="00837E05" w:rsidP="00C34CC5">
      <w:pPr>
        <w:rPr>
          <w:rFonts w:cs="Times New Roman"/>
          <w:sz w:val="25"/>
          <w:szCs w:val="24"/>
        </w:rPr>
      </w:pPr>
      <w:r w:rsidRPr="001F4BA3">
        <w:rPr>
          <w:rFonts w:cs="Times New Roman"/>
          <w:sz w:val="25"/>
          <w:szCs w:val="24"/>
        </w:rPr>
        <w:t xml:space="preserve">In the process, </w:t>
      </w:r>
      <w:proofErr w:type="spellStart"/>
      <w:r w:rsidR="00EE5803" w:rsidRPr="001F4BA3">
        <w:rPr>
          <w:rFonts w:cs="Times New Roman"/>
          <w:sz w:val="25"/>
          <w:szCs w:val="24"/>
        </w:rPr>
        <w:t>Haenchen</w:t>
      </w:r>
      <w:proofErr w:type="spellEnd"/>
      <w:r w:rsidR="00EE5803" w:rsidRPr="001F4BA3">
        <w:rPr>
          <w:rFonts w:cs="Times New Roman"/>
          <w:sz w:val="25"/>
          <w:szCs w:val="24"/>
        </w:rPr>
        <w:t xml:space="preserve"> also reasserts pre-War theological ideas of the Hirsch circle</w:t>
      </w:r>
      <w:r w:rsidR="006635E8">
        <w:rPr>
          <w:rFonts w:cs="Times New Roman"/>
          <w:sz w:val="25"/>
          <w:szCs w:val="24"/>
        </w:rPr>
        <w:t>, such as</w:t>
      </w:r>
      <w:r w:rsidR="00E06D66">
        <w:rPr>
          <w:rFonts w:cs="Times New Roman"/>
          <w:sz w:val="25"/>
          <w:szCs w:val="24"/>
        </w:rPr>
        <w:t xml:space="preserve"> </w:t>
      </w:r>
      <w:r w:rsidR="00EE5803" w:rsidRPr="001F4BA3">
        <w:rPr>
          <w:rFonts w:cs="Times New Roman"/>
          <w:sz w:val="25"/>
          <w:szCs w:val="24"/>
        </w:rPr>
        <w:t xml:space="preserve">Jews </w:t>
      </w:r>
      <w:r w:rsidR="00E06D66">
        <w:rPr>
          <w:rFonts w:cs="Times New Roman"/>
          <w:sz w:val="25"/>
          <w:szCs w:val="24"/>
        </w:rPr>
        <w:t>are</w:t>
      </w:r>
      <w:r w:rsidR="00EE5803" w:rsidRPr="001F4BA3">
        <w:rPr>
          <w:rFonts w:cs="Times New Roman"/>
          <w:sz w:val="25"/>
          <w:szCs w:val="24"/>
        </w:rPr>
        <w:t xml:space="preserve"> material</w:t>
      </w:r>
      <w:r w:rsidR="00E06D66">
        <w:rPr>
          <w:rFonts w:cs="Times New Roman"/>
          <w:sz w:val="25"/>
          <w:szCs w:val="24"/>
        </w:rPr>
        <w:t>istic</w:t>
      </w:r>
      <w:r w:rsidR="005F2D2A">
        <w:rPr>
          <w:rFonts w:cs="Times New Roman"/>
          <w:sz w:val="25"/>
          <w:szCs w:val="24"/>
        </w:rPr>
        <w:t xml:space="preserve"> and</w:t>
      </w:r>
      <w:r w:rsidR="00E06D66">
        <w:rPr>
          <w:rFonts w:cs="Times New Roman"/>
          <w:sz w:val="25"/>
          <w:szCs w:val="24"/>
        </w:rPr>
        <w:t xml:space="preserve"> </w:t>
      </w:r>
      <w:r w:rsidR="00EE5803" w:rsidRPr="001F4BA3">
        <w:rPr>
          <w:rFonts w:cs="Times New Roman"/>
          <w:sz w:val="25"/>
          <w:szCs w:val="24"/>
        </w:rPr>
        <w:t>German Protestant</w:t>
      </w:r>
      <w:r w:rsidR="008F6764" w:rsidRPr="001F4BA3">
        <w:rPr>
          <w:rFonts w:cs="Times New Roman"/>
          <w:sz w:val="25"/>
          <w:szCs w:val="24"/>
        </w:rPr>
        <w:t>s</w:t>
      </w:r>
      <w:r w:rsidR="00EE5803" w:rsidRPr="001F4BA3">
        <w:rPr>
          <w:rFonts w:cs="Times New Roman"/>
          <w:sz w:val="25"/>
          <w:szCs w:val="24"/>
        </w:rPr>
        <w:t xml:space="preserve"> </w:t>
      </w:r>
      <w:r w:rsidR="00E06D66">
        <w:rPr>
          <w:rFonts w:cs="Times New Roman"/>
          <w:sz w:val="25"/>
          <w:szCs w:val="24"/>
        </w:rPr>
        <w:t xml:space="preserve">embody </w:t>
      </w:r>
      <w:r w:rsidR="00EE5803" w:rsidRPr="001F4BA3">
        <w:rPr>
          <w:rFonts w:cs="Times New Roman"/>
          <w:sz w:val="25"/>
          <w:szCs w:val="24"/>
        </w:rPr>
        <w:t xml:space="preserve">a universal spirituality that stands outside and above history.  </w:t>
      </w:r>
      <w:r w:rsidR="002A2394" w:rsidRPr="001F4BA3">
        <w:rPr>
          <w:rFonts w:cs="Times New Roman"/>
          <w:sz w:val="25"/>
          <w:szCs w:val="24"/>
        </w:rPr>
        <w:t>Psychoan</w:t>
      </w:r>
      <w:r w:rsidR="003D1ABA">
        <w:rPr>
          <w:rFonts w:cs="Times New Roman"/>
          <w:sz w:val="25"/>
          <w:szCs w:val="24"/>
        </w:rPr>
        <w:t>a</w:t>
      </w:r>
      <w:r w:rsidR="002A2394" w:rsidRPr="001F4BA3">
        <w:rPr>
          <w:rFonts w:cs="Times New Roman"/>
          <w:sz w:val="25"/>
          <w:szCs w:val="24"/>
        </w:rPr>
        <w:t>lytically, this</w:t>
      </w:r>
      <w:r w:rsidR="005F2D2A">
        <w:rPr>
          <w:rFonts w:cs="Times New Roman"/>
          <w:sz w:val="25"/>
          <w:szCs w:val="24"/>
        </w:rPr>
        <w:t xml:space="preserve"> dichotomy</w:t>
      </w:r>
      <w:r w:rsidR="002A2394" w:rsidRPr="001F4BA3">
        <w:rPr>
          <w:rFonts w:cs="Times New Roman"/>
          <w:sz w:val="25"/>
          <w:szCs w:val="24"/>
        </w:rPr>
        <w:t xml:space="preserve"> sounds very much like dissociation, or what Robert Jay </w:t>
      </w:r>
      <w:proofErr w:type="spellStart"/>
      <w:r w:rsidR="002A2394" w:rsidRPr="001F4BA3">
        <w:rPr>
          <w:rFonts w:cs="Times New Roman"/>
          <w:sz w:val="25"/>
          <w:szCs w:val="24"/>
        </w:rPr>
        <w:t>Lifton</w:t>
      </w:r>
      <w:proofErr w:type="spellEnd"/>
      <w:r w:rsidR="002A2394" w:rsidRPr="001F4BA3">
        <w:rPr>
          <w:rFonts w:cs="Times New Roman"/>
          <w:sz w:val="25"/>
          <w:szCs w:val="24"/>
        </w:rPr>
        <w:t xml:space="preserve"> called “doubling.”</w:t>
      </w:r>
      <w:r w:rsidR="0081077C">
        <w:rPr>
          <w:rStyle w:val="FootnoteReference"/>
          <w:rFonts w:cs="Times New Roman"/>
          <w:sz w:val="25"/>
          <w:szCs w:val="24"/>
        </w:rPr>
        <w:footnoteReference w:id="51"/>
      </w:r>
      <w:r w:rsidR="002A2394" w:rsidRPr="001F4BA3">
        <w:rPr>
          <w:rFonts w:cs="Times New Roman"/>
          <w:sz w:val="25"/>
          <w:szCs w:val="24"/>
        </w:rPr>
        <w:t xml:space="preserve">  In his interviews with former Nazi doctors, </w:t>
      </w:r>
      <w:proofErr w:type="spellStart"/>
      <w:r w:rsidR="002A2394" w:rsidRPr="001F4BA3">
        <w:rPr>
          <w:rFonts w:cs="Times New Roman"/>
          <w:sz w:val="25"/>
          <w:szCs w:val="24"/>
        </w:rPr>
        <w:t>Lifton</w:t>
      </w:r>
      <w:proofErr w:type="spellEnd"/>
      <w:r w:rsidR="002A2394" w:rsidRPr="001F4BA3">
        <w:rPr>
          <w:rFonts w:cs="Times New Roman"/>
          <w:sz w:val="25"/>
          <w:szCs w:val="24"/>
        </w:rPr>
        <w:t xml:space="preserve"> noted the disconnect between the material, earthly genocidal project to which they devoted themselves and the lofty ideolog</w:t>
      </w:r>
      <w:r w:rsidR="0020111D" w:rsidRPr="001F4BA3">
        <w:rPr>
          <w:rFonts w:cs="Times New Roman"/>
          <w:sz w:val="25"/>
          <w:szCs w:val="24"/>
        </w:rPr>
        <w:t>y</w:t>
      </w:r>
      <w:r w:rsidR="002A2394" w:rsidRPr="001F4BA3">
        <w:rPr>
          <w:rFonts w:cs="Times New Roman"/>
          <w:sz w:val="25"/>
          <w:szCs w:val="24"/>
        </w:rPr>
        <w:t xml:space="preserve"> about healing the nation of “life unworthy of life” by which they rationalized their </w:t>
      </w:r>
      <w:r w:rsidR="00E46110" w:rsidRPr="001F4BA3">
        <w:rPr>
          <w:rFonts w:cs="Times New Roman"/>
          <w:sz w:val="25"/>
          <w:szCs w:val="24"/>
        </w:rPr>
        <w:t>grotesque</w:t>
      </w:r>
      <w:r w:rsidR="002A2394" w:rsidRPr="001F4BA3">
        <w:rPr>
          <w:rFonts w:cs="Times New Roman"/>
          <w:sz w:val="25"/>
          <w:szCs w:val="24"/>
        </w:rPr>
        <w:t xml:space="preserve"> deeds.  So too, the Nazi theologians were engaged in the most materialistic and earthly of power pursuits</w:t>
      </w:r>
      <w:r w:rsidR="008F6764" w:rsidRPr="001F4BA3">
        <w:rPr>
          <w:rFonts w:cs="Times New Roman"/>
          <w:sz w:val="25"/>
          <w:szCs w:val="24"/>
        </w:rPr>
        <w:t>,</w:t>
      </w:r>
      <w:r w:rsidR="002A2394" w:rsidRPr="001F4BA3">
        <w:rPr>
          <w:rFonts w:cs="Times New Roman"/>
          <w:sz w:val="25"/>
          <w:szCs w:val="24"/>
        </w:rPr>
        <w:t xml:space="preserve"> </w:t>
      </w:r>
      <w:r w:rsidR="00E46110" w:rsidRPr="001F4BA3">
        <w:rPr>
          <w:rFonts w:cs="Times New Roman"/>
          <w:sz w:val="25"/>
          <w:szCs w:val="24"/>
        </w:rPr>
        <w:t>even while professing a disembodied spirituality and projecting their unconscious materialism onto Jews.</w:t>
      </w:r>
    </w:p>
    <w:p w14:paraId="3EA8F8D4" w14:textId="170B71F6" w:rsidR="00274020" w:rsidRPr="003C62C7" w:rsidRDefault="00D822EE" w:rsidP="001F4BA3">
      <w:pPr>
        <w:rPr>
          <w:sz w:val="25"/>
        </w:rPr>
      </w:pPr>
      <w:r w:rsidRPr="001F4BA3">
        <w:rPr>
          <w:rFonts w:cs="Times New Roman"/>
          <w:sz w:val="25"/>
          <w:szCs w:val="24"/>
        </w:rPr>
        <w:t xml:space="preserve">While the authoritarianism of the Cold </w:t>
      </w:r>
      <w:r w:rsidR="008F6764" w:rsidRPr="001F4BA3">
        <w:rPr>
          <w:rFonts w:cs="Times New Roman"/>
          <w:sz w:val="25"/>
          <w:szCs w:val="24"/>
        </w:rPr>
        <w:t>War era</w:t>
      </w:r>
      <w:r w:rsidRPr="001F4BA3">
        <w:rPr>
          <w:rFonts w:cs="Times New Roman"/>
          <w:sz w:val="25"/>
          <w:szCs w:val="24"/>
        </w:rPr>
        <w:t xml:space="preserve"> provided fertile ground for the German religious right, the latter</w:t>
      </w:r>
      <w:r w:rsidR="008F6764" w:rsidRPr="001F4BA3">
        <w:rPr>
          <w:rFonts w:cs="Times New Roman"/>
          <w:sz w:val="25"/>
          <w:szCs w:val="24"/>
        </w:rPr>
        <w:t xml:space="preserve"> has</w:t>
      </w:r>
      <w:r w:rsidRPr="001F4BA3">
        <w:rPr>
          <w:rFonts w:cs="Times New Roman"/>
          <w:sz w:val="25"/>
          <w:szCs w:val="24"/>
        </w:rPr>
        <w:t xml:space="preserve"> continued to flourish even after the collapse of the </w:t>
      </w:r>
      <w:r w:rsidR="00912539" w:rsidRPr="001F4BA3">
        <w:rPr>
          <w:rFonts w:cs="Times New Roman"/>
          <w:sz w:val="25"/>
          <w:szCs w:val="24"/>
        </w:rPr>
        <w:t>Soviet Union</w:t>
      </w:r>
      <w:r w:rsidRPr="001F4BA3">
        <w:rPr>
          <w:rFonts w:cs="Times New Roman"/>
          <w:sz w:val="25"/>
          <w:szCs w:val="24"/>
        </w:rPr>
        <w:t xml:space="preserve"> in 1991.  Anti-Semitism is one continuing mainstay of this ideological complex, but new scapegoats</w:t>
      </w:r>
      <w:r w:rsidR="00A46F39" w:rsidRPr="001F4BA3">
        <w:rPr>
          <w:rFonts w:cs="Times New Roman"/>
          <w:sz w:val="25"/>
          <w:szCs w:val="24"/>
        </w:rPr>
        <w:t xml:space="preserve"> </w:t>
      </w:r>
      <w:r w:rsidRPr="001F4BA3">
        <w:rPr>
          <w:rFonts w:cs="Times New Roman"/>
          <w:sz w:val="25"/>
          <w:szCs w:val="24"/>
        </w:rPr>
        <w:t xml:space="preserve">have </w:t>
      </w:r>
      <w:r w:rsidR="0020111D" w:rsidRPr="001F4BA3">
        <w:rPr>
          <w:rFonts w:cs="Times New Roman"/>
          <w:sz w:val="25"/>
          <w:szCs w:val="24"/>
        </w:rPr>
        <w:t xml:space="preserve">also </w:t>
      </w:r>
      <w:r w:rsidRPr="001F4BA3">
        <w:rPr>
          <w:rFonts w:cs="Times New Roman"/>
          <w:sz w:val="25"/>
          <w:szCs w:val="24"/>
        </w:rPr>
        <w:t>arisen to take the place of socialism and communism, most notably immig</w:t>
      </w:r>
      <w:r w:rsidR="00A46F39" w:rsidRPr="001F4BA3">
        <w:rPr>
          <w:rFonts w:cs="Times New Roman"/>
          <w:sz w:val="25"/>
          <w:szCs w:val="24"/>
        </w:rPr>
        <w:t>ration</w:t>
      </w:r>
      <w:r w:rsidRPr="001F4BA3">
        <w:rPr>
          <w:rFonts w:cs="Times New Roman"/>
          <w:sz w:val="25"/>
          <w:szCs w:val="24"/>
        </w:rPr>
        <w:t xml:space="preserve"> and </w:t>
      </w:r>
      <w:r w:rsidR="00A46F39" w:rsidRPr="001F4BA3">
        <w:rPr>
          <w:rFonts w:cs="Times New Roman"/>
          <w:sz w:val="25"/>
          <w:szCs w:val="24"/>
        </w:rPr>
        <w:t>Islam</w:t>
      </w:r>
      <w:r w:rsidRPr="001F4BA3">
        <w:rPr>
          <w:rFonts w:cs="Times New Roman"/>
          <w:sz w:val="25"/>
          <w:szCs w:val="24"/>
        </w:rPr>
        <w:t xml:space="preserve">, as seen in Alternatives for Germany and other </w:t>
      </w:r>
      <w:r w:rsidR="00F507F6">
        <w:rPr>
          <w:rFonts w:cs="Times New Roman"/>
          <w:sz w:val="25"/>
          <w:szCs w:val="24"/>
        </w:rPr>
        <w:t xml:space="preserve">far </w:t>
      </w:r>
      <w:r w:rsidRPr="001F4BA3">
        <w:rPr>
          <w:rFonts w:cs="Times New Roman"/>
          <w:sz w:val="25"/>
          <w:szCs w:val="24"/>
        </w:rPr>
        <w:t>right European political parties.</w:t>
      </w:r>
      <w:r w:rsidR="00CC3E4E" w:rsidRPr="001F4BA3">
        <w:rPr>
          <w:rFonts w:cs="Times New Roman"/>
          <w:sz w:val="25"/>
          <w:szCs w:val="24"/>
        </w:rPr>
        <w:t xml:space="preserve">  The psychological and political-economic sources of these </w:t>
      </w:r>
      <w:r w:rsidR="00A46F39" w:rsidRPr="001F4BA3">
        <w:rPr>
          <w:rFonts w:cs="Times New Roman"/>
          <w:sz w:val="25"/>
          <w:szCs w:val="24"/>
        </w:rPr>
        <w:t>movements</w:t>
      </w:r>
      <w:r w:rsidR="00CC3E4E" w:rsidRPr="001F4BA3">
        <w:rPr>
          <w:rFonts w:cs="Times New Roman"/>
          <w:sz w:val="25"/>
          <w:szCs w:val="24"/>
        </w:rPr>
        <w:t xml:space="preserve"> are beyond the scope of this paper.</w:t>
      </w:r>
      <w:r w:rsidR="008F6764" w:rsidRPr="001F4BA3">
        <w:rPr>
          <w:rFonts w:cs="Times New Roman"/>
          <w:sz w:val="25"/>
          <w:szCs w:val="24"/>
        </w:rPr>
        <w:t xml:space="preserve">  But if</w:t>
      </w:r>
      <w:r w:rsidR="00B30F09" w:rsidRPr="001F4BA3">
        <w:rPr>
          <w:rFonts w:cs="Times New Roman"/>
          <w:sz w:val="25"/>
          <w:szCs w:val="24"/>
        </w:rPr>
        <w:t xml:space="preserve"> we have learned something </w:t>
      </w:r>
      <w:r w:rsidR="00AE0335">
        <w:rPr>
          <w:rFonts w:cs="Times New Roman"/>
          <w:sz w:val="25"/>
          <w:szCs w:val="24"/>
        </w:rPr>
        <w:t>from this paper</w:t>
      </w:r>
      <w:r w:rsidR="00B30F09" w:rsidRPr="001F4BA3">
        <w:rPr>
          <w:rFonts w:cs="Times New Roman"/>
          <w:sz w:val="25"/>
          <w:szCs w:val="24"/>
        </w:rPr>
        <w:t xml:space="preserve"> about </w:t>
      </w:r>
      <w:r w:rsidR="00CC3E4E" w:rsidRPr="001F4BA3">
        <w:rPr>
          <w:rFonts w:cs="Times New Roman"/>
          <w:sz w:val="25"/>
          <w:szCs w:val="24"/>
        </w:rPr>
        <w:t>the German religious right in the 20</w:t>
      </w:r>
      <w:r w:rsidR="00CC3E4E" w:rsidRPr="001F4BA3">
        <w:rPr>
          <w:rFonts w:cs="Times New Roman"/>
          <w:sz w:val="25"/>
          <w:szCs w:val="24"/>
          <w:vertAlign w:val="superscript"/>
        </w:rPr>
        <w:t>th</w:t>
      </w:r>
      <w:r w:rsidR="00CC3E4E" w:rsidRPr="001F4BA3">
        <w:rPr>
          <w:rFonts w:cs="Times New Roman"/>
          <w:sz w:val="25"/>
          <w:szCs w:val="24"/>
        </w:rPr>
        <w:t xml:space="preserve"> Century</w:t>
      </w:r>
      <w:r w:rsidR="008F6764" w:rsidRPr="001F4BA3">
        <w:rPr>
          <w:rFonts w:cs="Times New Roman"/>
          <w:sz w:val="25"/>
          <w:szCs w:val="24"/>
        </w:rPr>
        <w:t xml:space="preserve">, </w:t>
      </w:r>
      <w:r w:rsidR="00B30F09" w:rsidRPr="001F4BA3">
        <w:rPr>
          <w:rFonts w:cs="Times New Roman"/>
          <w:sz w:val="25"/>
          <w:szCs w:val="24"/>
        </w:rPr>
        <w:t xml:space="preserve">I hope such insights will help us understand and respond to similar </w:t>
      </w:r>
      <w:r w:rsidR="00EB2928">
        <w:rPr>
          <w:rFonts w:cs="Times New Roman"/>
          <w:sz w:val="25"/>
          <w:szCs w:val="24"/>
        </w:rPr>
        <w:t xml:space="preserve">resurgent </w:t>
      </w:r>
      <w:r w:rsidR="00377797" w:rsidRPr="001F4BA3">
        <w:rPr>
          <w:rFonts w:cs="Times New Roman"/>
          <w:sz w:val="25"/>
          <w:szCs w:val="24"/>
        </w:rPr>
        <w:t xml:space="preserve">forces </w:t>
      </w:r>
      <w:r w:rsidR="00EB2928">
        <w:rPr>
          <w:rFonts w:cs="Times New Roman"/>
          <w:sz w:val="25"/>
          <w:szCs w:val="24"/>
        </w:rPr>
        <w:t>confronting us today.</w:t>
      </w:r>
    </w:p>
    <w:p w14:paraId="464E8CF9" w14:textId="2EE466C8" w:rsidR="009321CD" w:rsidRPr="001F4BA3" w:rsidRDefault="009321CD" w:rsidP="007D2FD0">
      <w:pPr>
        <w:pStyle w:val="NoSpacing"/>
        <w:rPr>
          <w:rFonts w:cs="Times New Roman"/>
          <w:sz w:val="25"/>
          <w:szCs w:val="24"/>
        </w:rPr>
      </w:pPr>
    </w:p>
    <w:sectPr w:rsidR="009321CD" w:rsidRPr="001F4BA3" w:rsidSect="00C14BD3">
      <w:headerReference w:type="default" r:id="rId9"/>
      <w:pgSz w:w="12240" w:h="15840" w:code="1"/>
      <w:pgMar w:top="1296" w:right="1296" w:bottom="1296" w:left="1296" w:header="576" w:footer="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81CD7" w14:textId="77777777" w:rsidR="007D0DD3" w:rsidRDefault="007D0DD3" w:rsidP="00C34CC5">
      <w:pPr>
        <w:spacing w:after="0" w:line="240" w:lineRule="auto"/>
      </w:pPr>
      <w:r>
        <w:separator/>
      </w:r>
    </w:p>
  </w:endnote>
  <w:endnote w:type="continuationSeparator" w:id="0">
    <w:p w14:paraId="049D4804" w14:textId="77777777" w:rsidR="007D0DD3" w:rsidRDefault="007D0DD3" w:rsidP="00C34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347A6" w14:textId="77777777" w:rsidR="007D0DD3" w:rsidRDefault="007D0DD3" w:rsidP="00C34CC5">
      <w:pPr>
        <w:spacing w:after="0" w:line="240" w:lineRule="auto"/>
      </w:pPr>
      <w:r>
        <w:separator/>
      </w:r>
    </w:p>
  </w:footnote>
  <w:footnote w:type="continuationSeparator" w:id="0">
    <w:p w14:paraId="554E973D" w14:textId="77777777" w:rsidR="007D0DD3" w:rsidRDefault="007D0DD3" w:rsidP="00C34CC5">
      <w:pPr>
        <w:spacing w:after="0" w:line="240" w:lineRule="auto"/>
      </w:pPr>
      <w:r>
        <w:continuationSeparator/>
      </w:r>
    </w:p>
  </w:footnote>
  <w:footnote w:id="1">
    <w:p w14:paraId="3FC62DA5" w14:textId="64E0137D" w:rsidR="00FC7378" w:rsidRDefault="00FC7378">
      <w:pPr>
        <w:pStyle w:val="FootnoteText"/>
      </w:pPr>
      <w:r>
        <w:rPr>
          <w:rStyle w:val="FootnoteReference"/>
        </w:rPr>
        <w:footnoteRef/>
      </w:r>
      <w:r>
        <w:t xml:space="preserve"> </w:t>
      </w:r>
      <w:r w:rsidRPr="00FC7378">
        <w:rPr>
          <w:sz w:val="22"/>
          <w:szCs w:val="22"/>
        </w:rPr>
        <w:t>Robert P.</w:t>
      </w:r>
      <w:r>
        <w:t xml:space="preserve"> </w:t>
      </w:r>
      <w:r>
        <w:rPr>
          <w:rFonts w:cs="Times New Roman"/>
          <w:sz w:val="22"/>
          <w:szCs w:val="22"/>
        </w:rPr>
        <w:t xml:space="preserve">Ericksen, </w:t>
      </w:r>
      <w:r w:rsidRPr="00635119">
        <w:rPr>
          <w:rFonts w:cs="Times New Roman"/>
          <w:i/>
          <w:iCs/>
          <w:sz w:val="22"/>
          <w:szCs w:val="22"/>
        </w:rPr>
        <w:t>Theologians Under Hitler</w:t>
      </w:r>
      <w:r>
        <w:t xml:space="preserve">, </w:t>
      </w:r>
      <w:r w:rsidRPr="00E57D22">
        <w:rPr>
          <w:rFonts w:cs="Times New Roman"/>
          <w:sz w:val="22"/>
          <w:szCs w:val="22"/>
        </w:rPr>
        <w:t>(New Haven, CT: Yale University Press, 1985</w:t>
      </w:r>
      <w:r>
        <w:rPr>
          <w:rFonts w:cs="Times New Roman"/>
          <w:sz w:val="22"/>
          <w:szCs w:val="22"/>
        </w:rPr>
        <w:t>), 51.</w:t>
      </w:r>
    </w:p>
  </w:footnote>
  <w:footnote w:id="2">
    <w:p w14:paraId="5ED5692A" w14:textId="68072B0D" w:rsidR="00E258DA" w:rsidRDefault="00E258DA">
      <w:pPr>
        <w:pStyle w:val="FootnoteText"/>
      </w:pPr>
      <w:r>
        <w:rPr>
          <w:rStyle w:val="FootnoteReference"/>
        </w:rPr>
        <w:footnoteRef/>
      </w:r>
      <w:r>
        <w:t xml:space="preserve"> </w:t>
      </w:r>
      <w:bookmarkStart w:id="0" w:name="_Hlk15071664"/>
      <w:r>
        <w:t xml:space="preserve">C. Benson, </w:t>
      </w:r>
      <w:r w:rsidRPr="00E258DA">
        <w:rPr>
          <w:i/>
          <w:iCs/>
        </w:rPr>
        <w:t xml:space="preserve">God &amp; Caesar: </w:t>
      </w:r>
      <w:proofErr w:type="spellStart"/>
      <w:r w:rsidRPr="00E258DA">
        <w:rPr>
          <w:i/>
          <w:iCs/>
        </w:rPr>
        <w:t>Troeltsch’s</w:t>
      </w:r>
      <w:proofErr w:type="spellEnd"/>
      <w:r w:rsidRPr="00E258DA">
        <w:rPr>
          <w:i/>
          <w:iCs/>
        </w:rPr>
        <w:t xml:space="preserve"> </w:t>
      </w:r>
      <w:r w:rsidRPr="00E258DA">
        <w:rPr>
          <w:i/>
          <w:iCs/>
          <w:u w:val="single"/>
        </w:rPr>
        <w:t>Social Teaching</w:t>
      </w:r>
      <w:r w:rsidRPr="00E258DA">
        <w:rPr>
          <w:i/>
          <w:iCs/>
        </w:rPr>
        <w:t xml:space="preserve"> as Legitimation</w:t>
      </w:r>
      <w:r>
        <w:t xml:space="preserve"> (New Brunswick: Transaction, 1999).</w:t>
      </w:r>
      <w:bookmarkEnd w:id="0"/>
    </w:p>
  </w:footnote>
  <w:footnote w:id="3">
    <w:p w14:paraId="209D71DF" w14:textId="28B1454F" w:rsidR="00C07238" w:rsidRDefault="00C07238">
      <w:pPr>
        <w:pStyle w:val="FootnoteText"/>
      </w:pPr>
      <w:r w:rsidRPr="005B3C43">
        <w:rPr>
          <w:rStyle w:val="FootnoteReference"/>
          <w:sz w:val="22"/>
          <w:szCs w:val="22"/>
        </w:rPr>
        <w:footnoteRef/>
      </w:r>
      <w:r w:rsidRPr="005B3C43">
        <w:rPr>
          <w:rStyle w:val="FootnoteReference"/>
        </w:rPr>
        <w:t xml:space="preserve"> </w:t>
      </w:r>
      <w:r w:rsidR="00A91620" w:rsidRPr="005B3C43">
        <w:rPr>
          <w:rFonts w:cs="Times New Roman"/>
          <w:sz w:val="22"/>
          <w:szCs w:val="22"/>
        </w:rPr>
        <w:t>S</w:t>
      </w:r>
      <w:r w:rsidR="00A91620" w:rsidRPr="00B02B25">
        <w:rPr>
          <w:rFonts w:cs="Times New Roman"/>
          <w:sz w:val="22"/>
          <w:szCs w:val="22"/>
        </w:rPr>
        <w:t xml:space="preserve">tephen Evans, “Germany’s New Anti-euro </w:t>
      </w:r>
      <w:proofErr w:type="spellStart"/>
      <w:r w:rsidR="00A91620" w:rsidRPr="00B02B25">
        <w:rPr>
          <w:rFonts w:cs="Times New Roman"/>
          <w:sz w:val="22"/>
          <w:szCs w:val="22"/>
        </w:rPr>
        <w:t>AfD</w:t>
      </w:r>
      <w:proofErr w:type="spellEnd"/>
      <w:r w:rsidR="00A91620" w:rsidRPr="00B02B25">
        <w:rPr>
          <w:rFonts w:cs="Times New Roman"/>
          <w:sz w:val="22"/>
          <w:szCs w:val="22"/>
        </w:rPr>
        <w:t xml:space="preserve"> Party causes Political Stir,</w:t>
      </w:r>
      <w:r w:rsidR="00173B2F">
        <w:rPr>
          <w:rFonts w:cs="Times New Roman"/>
          <w:sz w:val="22"/>
          <w:szCs w:val="22"/>
        </w:rPr>
        <w:t>”</w:t>
      </w:r>
      <w:r w:rsidR="00A91620" w:rsidRPr="00B02B25">
        <w:rPr>
          <w:rFonts w:cs="Times New Roman"/>
          <w:sz w:val="22"/>
          <w:szCs w:val="22"/>
        </w:rPr>
        <w:t xml:space="preserve"> </w:t>
      </w:r>
      <w:r w:rsidR="00A91620" w:rsidRPr="00B02B25">
        <w:rPr>
          <w:rFonts w:cs="Times New Roman"/>
          <w:i/>
          <w:iCs/>
          <w:sz w:val="22"/>
          <w:szCs w:val="22"/>
        </w:rPr>
        <w:t>BBC</w:t>
      </w:r>
      <w:r w:rsidR="00A91620" w:rsidRPr="00B02B25">
        <w:rPr>
          <w:rFonts w:cs="Times New Roman"/>
          <w:sz w:val="22"/>
          <w:szCs w:val="22"/>
        </w:rPr>
        <w:t xml:space="preserve"> (27 August 2013)</w:t>
      </w:r>
      <w:r w:rsidR="00E164C6" w:rsidRPr="00B02B25">
        <w:rPr>
          <w:rFonts w:cs="Times New Roman"/>
          <w:sz w:val="22"/>
          <w:szCs w:val="22"/>
        </w:rPr>
        <w:t xml:space="preserve"> //www.bbc.com/news/world-europe-23847838</w:t>
      </w:r>
      <w:r w:rsidR="00C0347A" w:rsidRPr="00B02B25">
        <w:rPr>
          <w:rFonts w:cs="Times New Roman"/>
          <w:sz w:val="22"/>
          <w:szCs w:val="22"/>
        </w:rPr>
        <w:t xml:space="preserve">; </w:t>
      </w:r>
      <w:r w:rsidR="00E164C6" w:rsidRPr="00B02B25">
        <w:rPr>
          <w:rFonts w:cs="Times New Roman"/>
          <w:sz w:val="22"/>
          <w:szCs w:val="22"/>
        </w:rPr>
        <w:t xml:space="preserve">Thomas Rogers, </w:t>
      </w:r>
      <w:r w:rsidR="00173B2F">
        <w:rPr>
          <w:rFonts w:cs="Times New Roman"/>
          <w:sz w:val="22"/>
          <w:szCs w:val="22"/>
        </w:rPr>
        <w:t>“</w:t>
      </w:r>
      <w:r w:rsidR="00E164C6" w:rsidRPr="00B02B25">
        <w:rPr>
          <w:rFonts w:cs="Times New Roman"/>
          <w:sz w:val="22"/>
          <w:szCs w:val="22"/>
        </w:rPr>
        <w:t>Demands of Far-Right Party Unsettle Artists in Germany,</w:t>
      </w:r>
      <w:r w:rsidR="00173B2F">
        <w:rPr>
          <w:rFonts w:cs="Times New Roman"/>
          <w:sz w:val="22"/>
          <w:szCs w:val="22"/>
        </w:rPr>
        <w:t>”</w:t>
      </w:r>
      <w:r w:rsidR="00E164C6" w:rsidRPr="00B02B25">
        <w:rPr>
          <w:rFonts w:cs="Times New Roman"/>
          <w:sz w:val="22"/>
          <w:szCs w:val="22"/>
        </w:rPr>
        <w:t xml:space="preserve"> </w:t>
      </w:r>
      <w:r w:rsidR="00B02B25" w:rsidRPr="00B02B25">
        <w:rPr>
          <w:rFonts w:cs="Times New Roman"/>
          <w:i/>
          <w:iCs/>
          <w:sz w:val="22"/>
          <w:szCs w:val="22"/>
        </w:rPr>
        <w:t>The New York Times</w:t>
      </w:r>
      <w:r w:rsidR="00B02B25">
        <w:rPr>
          <w:rFonts w:cs="Times New Roman"/>
          <w:sz w:val="22"/>
          <w:szCs w:val="22"/>
        </w:rPr>
        <w:t xml:space="preserve"> </w:t>
      </w:r>
      <w:r w:rsidR="00E164C6" w:rsidRPr="00B02B25">
        <w:rPr>
          <w:rFonts w:cs="Times New Roman"/>
          <w:sz w:val="22"/>
          <w:szCs w:val="22"/>
        </w:rPr>
        <w:t xml:space="preserve">(17 July 2019) //www.nytimes.com/2019/07/19/arts/afd-germany-culture.html. The </w:t>
      </w:r>
      <w:proofErr w:type="spellStart"/>
      <w:r w:rsidR="00E164C6" w:rsidRPr="00B02B25">
        <w:rPr>
          <w:rFonts w:cs="Times New Roman"/>
          <w:sz w:val="22"/>
          <w:szCs w:val="22"/>
        </w:rPr>
        <w:t>AfD</w:t>
      </w:r>
      <w:proofErr w:type="spellEnd"/>
      <w:r w:rsidR="00E164C6" w:rsidRPr="00B02B25">
        <w:rPr>
          <w:rFonts w:cs="Times New Roman"/>
          <w:sz w:val="22"/>
          <w:szCs w:val="22"/>
        </w:rPr>
        <w:t xml:space="preserve"> is asking for the nationality of artists performing at </w:t>
      </w:r>
      <w:r w:rsidR="00B02B25">
        <w:rPr>
          <w:rFonts w:cs="Times New Roman"/>
          <w:sz w:val="22"/>
          <w:szCs w:val="22"/>
        </w:rPr>
        <w:t xml:space="preserve">publicly </w:t>
      </w:r>
      <w:r w:rsidR="00E164C6" w:rsidRPr="00B02B25">
        <w:rPr>
          <w:rFonts w:cs="Times New Roman"/>
          <w:sz w:val="22"/>
          <w:szCs w:val="22"/>
        </w:rPr>
        <w:t xml:space="preserve">funded institutions in Germany; Kate Connolly, </w:t>
      </w:r>
      <w:r w:rsidR="00173B2F">
        <w:rPr>
          <w:rFonts w:cs="Times New Roman"/>
          <w:sz w:val="22"/>
          <w:szCs w:val="22"/>
        </w:rPr>
        <w:t>“</w:t>
      </w:r>
      <w:proofErr w:type="spellStart"/>
      <w:r w:rsidR="00E164C6" w:rsidRPr="00B02B25">
        <w:rPr>
          <w:rFonts w:cs="Times New Roman"/>
          <w:sz w:val="22"/>
          <w:szCs w:val="22"/>
        </w:rPr>
        <w:t>AfD</w:t>
      </w:r>
      <w:proofErr w:type="spellEnd"/>
      <w:r w:rsidR="00E164C6" w:rsidRPr="00B02B25">
        <w:rPr>
          <w:rFonts w:cs="Times New Roman"/>
          <w:sz w:val="22"/>
          <w:szCs w:val="22"/>
        </w:rPr>
        <w:t xml:space="preserve"> </w:t>
      </w:r>
      <w:r w:rsidR="00B02B25">
        <w:rPr>
          <w:rFonts w:cs="Times New Roman"/>
          <w:sz w:val="22"/>
          <w:szCs w:val="22"/>
        </w:rPr>
        <w:t>T</w:t>
      </w:r>
      <w:r w:rsidR="00E164C6" w:rsidRPr="00B02B25">
        <w:rPr>
          <w:rFonts w:cs="Times New Roman"/>
          <w:sz w:val="22"/>
          <w:szCs w:val="22"/>
        </w:rPr>
        <w:t xml:space="preserve">ells Germany Pupils to Denounce Teachers </w:t>
      </w:r>
      <w:r w:rsidR="00B02B25">
        <w:rPr>
          <w:rFonts w:cs="Times New Roman"/>
          <w:sz w:val="22"/>
          <w:szCs w:val="22"/>
        </w:rPr>
        <w:t>W</w:t>
      </w:r>
      <w:r w:rsidR="00E164C6" w:rsidRPr="00B02B25">
        <w:rPr>
          <w:rFonts w:cs="Times New Roman"/>
          <w:sz w:val="22"/>
          <w:szCs w:val="22"/>
        </w:rPr>
        <w:t xml:space="preserve">ho </w:t>
      </w:r>
      <w:r w:rsidR="00B02B25">
        <w:rPr>
          <w:rFonts w:cs="Times New Roman"/>
          <w:sz w:val="22"/>
          <w:szCs w:val="22"/>
        </w:rPr>
        <w:t>D</w:t>
      </w:r>
      <w:r w:rsidR="00E164C6" w:rsidRPr="00B02B25">
        <w:rPr>
          <w:rFonts w:cs="Times New Roman"/>
          <w:sz w:val="22"/>
          <w:szCs w:val="22"/>
        </w:rPr>
        <w:t>iscuss Political Views,</w:t>
      </w:r>
      <w:r w:rsidR="00173B2F">
        <w:rPr>
          <w:rFonts w:cs="Times New Roman"/>
          <w:sz w:val="22"/>
          <w:szCs w:val="22"/>
        </w:rPr>
        <w:t>”</w:t>
      </w:r>
      <w:r w:rsidR="00E164C6" w:rsidRPr="00B02B25">
        <w:rPr>
          <w:rFonts w:cs="Times New Roman"/>
          <w:sz w:val="22"/>
          <w:szCs w:val="22"/>
        </w:rPr>
        <w:t xml:space="preserve"> </w:t>
      </w:r>
      <w:r w:rsidR="00E164C6" w:rsidRPr="00B02B25">
        <w:rPr>
          <w:rFonts w:cs="Times New Roman"/>
          <w:i/>
          <w:iCs/>
          <w:sz w:val="22"/>
          <w:szCs w:val="22"/>
        </w:rPr>
        <w:t>The Guardian</w:t>
      </w:r>
      <w:r w:rsidR="00E164C6" w:rsidRPr="00B02B25">
        <w:rPr>
          <w:rFonts w:cs="Times New Roman"/>
          <w:sz w:val="22"/>
          <w:szCs w:val="22"/>
        </w:rPr>
        <w:t xml:space="preserve"> (11 October 2018) //www.theguardian.com/world/2018</w:t>
      </w:r>
      <w:r w:rsidR="00B02B25" w:rsidRPr="00B02B25">
        <w:rPr>
          <w:rFonts w:cs="Times New Roman"/>
          <w:sz w:val="22"/>
          <w:szCs w:val="22"/>
        </w:rPr>
        <w:t>/oct/11/</w:t>
      </w:r>
      <w:r w:rsidR="009028BC">
        <w:rPr>
          <w:rFonts w:cs="Times New Roman"/>
          <w:sz w:val="22"/>
          <w:szCs w:val="22"/>
        </w:rPr>
        <w:t>A</w:t>
      </w:r>
      <w:r w:rsidR="00B02B25" w:rsidRPr="00B02B25">
        <w:rPr>
          <w:rFonts w:cs="Times New Roman"/>
          <w:sz w:val="22"/>
          <w:szCs w:val="22"/>
        </w:rPr>
        <w:t>f</w:t>
      </w:r>
      <w:r w:rsidR="009028BC">
        <w:rPr>
          <w:rFonts w:cs="Times New Roman"/>
          <w:sz w:val="22"/>
          <w:szCs w:val="22"/>
        </w:rPr>
        <w:t>D</w:t>
      </w:r>
      <w:r w:rsidR="00E164C6" w:rsidRPr="00B02B25">
        <w:rPr>
          <w:rFonts w:cs="Times New Roman"/>
          <w:sz w:val="22"/>
          <w:szCs w:val="22"/>
        </w:rPr>
        <w:t>;</w:t>
      </w:r>
      <w:r w:rsidR="00B02B25" w:rsidRPr="00B02B25">
        <w:rPr>
          <w:rFonts w:cs="Times New Roman"/>
          <w:sz w:val="22"/>
          <w:szCs w:val="22"/>
        </w:rPr>
        <w:t xml:space="preserve"> </w:t>
      </w:r>
      <w:r w:rsidR="00173B2F">
        <w:rPr>
          <w:rFonts w:cs="Times New Roman"/>
          <w:sz w:val="22"/>
          <w:szCs w:val="22"/>
        </w:rPr>
        <w:t>“</w:t>
      </w:r>
      <w:r w:rsidR="00C14BD3">
        <w:rPr>
          <w:rFonts w:cs="Times New Roman"/>
          <w:sz w:val="22"/>
          <w:szCs w:val="22"/>
        </w:rPr>
        <w:t>Alternative for Germany</w:t>
      </w:r>
      <w:r w:rsidR="00173B2F">
        <w:rPr>
          <w:rFonts w:cs="Times New Roman"/>
          <w:sz w:val="22"/>
          <w:szCs w:val="22"/>
        </w:rPr>
        <w:t>”</w:t>
      </w:r>
      <w:r w:rsidR="00C14BD3">
        <w:rPr>
          <w:rFonts w:cs="Times New Roman"/>
          <w:sz w:val="22"/>
          <w:szCs w:val="22"/>
        </w:rPr>
        <w:t xml:space="preserve">: </w:t>
      </w:r>
      <w:r w:rsidR="00A91620">
        <w:rPr>
          <w:rFonts w:cs="Times New Roman"/>
          <w:sz w:val="22"/>
          <w:szCs w:val="22"/>
        </w:rPr>
        <w:t>1</w:t>
      </w:r>
      <w:r w:rsidR="00A91620" w:rsidRPr="00B02B25">
        <w:rPr>
          <w:rFonts w:cs="Times New Roman"/>
          <w:sz w:val="22"/>
          <w:szCs w:val="22"/>
        </w:rPr>
        <w:t xml:space="preserve">. History, 6. </w:t>
      </w:r>
      <w:r w:rsidRPr="00B02B25">
        <w:rPr>
          <w:rFonts w:cs="Times New Roman"/>
          <w:sz w:val="22"/>
          <w:szCs w:val="22"/>
        </w:rPr>
        <w:t>Public Image</w:t>
      </w:r>
      <w:r w:rsidR="00C14BD3" w:rsidRPr="00B02B25">
        <w:rPr>
          <w:rFonts w:cs="Times New Roman"/>
          <w:sz w:val="22"/>
          <w:szCs w:val="22"/>
        </w:rPr>
        <w:t xml:space="preserve">, </w:t>
      </w:r>
      <w:r w:rsidR="00C14BD3" w:rsidRPr="00B02B25">
        <w:rPr>
          <w:rFonts w:cs="Times New Roman"/>
          <w:i/>
          <w:iCs/>
          <w:sz w:val="22"/>
          <w:szCs w:val="22"/>
        </w:rPr>
        <w:t>Wikipedia</w:t>
      </w:r>
      <w:r w:rsidR="00C14BD3" w:rsidRPr="00B02B25">
        <w:rPr>
          <w:rFonts w:cs="Times New Roman"/>
          <w:sz w:val="22"/>
          <w:szCs w:val="22"/>
        </w:rPr>
        <w:t xml:space="preserve">, </w:t>
      </w:r>
      <w:hyperlink r:id="rId1" w:history="1">
        <w:r w:rsidR="00A91620" w:rsidRPr="00B02B25">
          <w:rPr>
            <w:rFonts w:cs="Times New Roman"/>
          </w:rPr>
          <w:t>//en.wikipedia.org/wiki/</w:t>
        </w:r>
        <w:proofErr w:type="spellStart"/>
        <w:r w:rsidR="00A91620" w:rsidRPr="00B02B25">
          <w:rPr>
            <w:rFonts w:cs="Times New Roman"/>
          </w:rPr>
          <w:t>Alternative_for_Germany</w:t>
        </w:r>
        <w:proofErr w:type="spellEnd"/>
      </w:hyperlink>
      <w:r w:rsidR="00A91620" w:rsidRPr="00B02B25">
        <w:rPr>
          <w:rFonts w:cs="Times New Roman"/>
        </w:rPr>
        <w:t>;</w:t>
      </w:r>
      <w:r w:rsidRPr="00EE1DE0">
        <w:rPr>
          <w:rFonts w:cs="Times New Roman"/>
          <w:sz w:val="22"/>
          <w:szCs w:val="22"/>
        </w:rPr>
        <w:t xml:space="preserve">  </w:t>
      </w:r>
    </w:p>
  </w:footnote>
  <w:footnote w:id="4">
    <w:p w14:paraId="620610A3" w14:textId="77777777" w:rsidR="0093579B" w:rsidRPr="007D0108" w:rsidRDefault="0093579B" w:rsidP="0093579B">
      <w:pPr>
        <w:pStyle w:val="FootnoteText"/>
        <w:rPr>
          <w:sz w:val="22"/>
          <w:szCs w:val="22"/>
        </w:rPr>
      </w:pPr>
      <w:r w:rsidRPr="007D0108">
        <w:rPr>
          <w:rStyle w:val="FootnoteReference"/>
          <w:sz w:val="22"/>
          <w:szCs w:val="22"/>
        </w:rPr>
        <w:footnoteRef/>
      </w:r>
      <w:r w:rsidRPr="007D0108">
        <w:rPr>
          <w:sz w:val="22"/>
          <w:szCs w:val="22"/>
        </w:rPr>
        <w:t xml:space="preserve"> </w:t>
      </w:r>
      <w:r w:rsidRPr="001F4BA3">
        <w:rPr>
          <w:rFonts w:cs="Times New Roman"/>
          <w:sz w:val="22"/>
          <w:szCs w:val="22"/>
        </w:rPr>
        <w:t>Shelley Baranowski,</w:t>
      </w:r>
      <w:r>
        <w:rPr>
          <w:sz w:val="22"/>
          <w:szCs w:val="22"/>
        </w:rPr>
        <w:t xml:space="preserve"> </w:t>
      </w:r>
      <w:r w:rsidRPr="007D0108">
        <w:rPr>
          <w:rFonts w:cs="Times New Roman"/>
          <w:i/>
          <w:sz w:val="22"/>
          <w:szCs w:val="22"/>
        </w:rPr>
        <w:t>The Confessing Church, Conservative Elites and the Nazi State</w:t>
      </w:r>
      <w:r>
        <w:rPr>
          <w:rFonts w:cs="Times New Roman"/>
          <w:sz w:val="22"/>
          <w:szCs w:val="22"/>
        </w:rPr>
        <w:t xml:space="preserve"> (</w:t>
      </w:r>
      <w:r w:rsidRPr="007D0108">
        <w:rPr>
          <w:rFonts w:cs="Times New Roman"/>
          <w:sz w:val="22"/>
          <w:szCs w:val="22"/>
        </w:rPr>
        <w:t>NY: Edwin Mellon, 1986</w:t>
      </w:r>
      <w:r>
        <w:rPr>
          <w:rFonts w:cs="Times New Roman"/>
          <w:sz w:val="22"/>
          <w:szCs w:val="22"/>
        </w:rPr>
        <w:t>),</w:t>
      </w:r>
      <w:r w:rsidRPr="007D0108">
        <w:rPr>
          <w:rFonts w:cs="Times New Roman"/>
          <w:sz w:val="22"/>
          <w:szCs w:val="22"/>
        </w:rPr>
        <w:t xml:space="preserve"> 105f</w:t>
      </w:r>
      <w:r>
        <w:rPr>
          <w:rFonts w:cs="Times New Roman"/>
          <w:sz w:val="22"/>
          <w:szCs w:val="22"/>
        </w:rPr>
        <w:t>.</w:t>
      </w:r>
    </w:p>
  </w:footnote>
  <w:footnote w:id="5">
    <w:p w14:paraId="72E416D1" w14:textId="78AA7B21" w:rsidR="00806F3E" w:rsidRDefault="00806F3E">
      <w:pPr>
        <w:pStyle w:val="FootnoteText"/>
      </w:pPr>
      <w:r>
        <w:rPr>
          <w:rStyle w:val="FootnoteReference"/>
        </w:rPr>
        <w:footnoteRef/>
      </w:r>
      <w:r>
        <w:t xml:space="preserve"> </w:t>
      </w:r>
      <w:r w:rsidRPr="00153D66">
        <w:rPr>
          <w:rFonts w:cs="Times New Roman"/>
          <w:sz w:val="22"/>
          <w:szCs w:val="22"/>
        </w:rPr>
        <w:t xml:space="preserve">Barry Millington, </w:t>
      </w:r>
      <w:r w:rsidRPr="00153D66">
        <w:rPr>
          <w:rFonts w:cs="Times New Roman"/>
          <w:i/>
          <w:iCs/>
          <w:sz w:val="22"/>
          <w:szCs w:val="22"/>
        </w:rPr>
        <w:t>Wagner: Revised Edition</w:t>
      </w:r>
      <w:r w:rsidRPr="00153D66">
        <w:rPr>
          <w:rFonts w:cs="Times New Roman"/>
          <w:sz w:val="22"/>
          <w:szCs w:val="22"/>
        </w:rPr>
        <w:t xml:space="preserve"> (</w:t>
      </w:r>
      <w:r w:rsidR="009162C0">
        <w:rPr>
          <w:rFonts w:cs="Times New Roman"/>
          <w:sz w:val="22"/>
          <w:szCs w:val="22"/>
        </w:rPr>
        <w:t>NJ</w:t>
      </w:r>
      <w:r w:rsidRPr="00153D66">
        <w:rPr>
          <w:rFonts w:cs="Times New Roman"/>
          <w:sz w:val="22"/>
          <w:szCs w:val="22"/>
        </w:rPr>
        <w:t>: Princeton University Press, 1992), 256-7.</w:t>
      </w:r>
    </w:p>
  </w:footnote>
  <w:footnote w:id="6">
    <w:p w14:paraId="2C7B0E9C" w14:textId="7715035B" w:rsidR="005E1C2A" w:rsidRPr="001A1A4A" w:rsidRDefault="005E1C2A">
      <w:pPr>
        <w:pStyle w:val="FootnoteText"/>
        <w:rPr>
          <w:rFonts w:cs="Times New Roman"/>
          <w:sz w:val="22"/>
          <w:szCs w:val="22"/>
        </w:rPr>
      </w:pPr>
      <w:r>
        <w:rPr>
          <w:rStyle w:val="FootnoteReference"/>
        </w:rPr>
        <w:footnoteRef/>
      </w:r>
      <w:r>
        <w:t xml:space="preserve"> </w:t>
      </w:r>
      <w:r w:rsidRPr="001A1A4A">
        <w:rPr>
          <w:rFonts w:cs="Times New Roman"/>
          <w:sz w:val="22"/>
          <w:szCs w:val="22"/>
        </w:rPr>
        <w:t xml:space="preserve">As a 19th century Biblical scholar teaching at </w:t>
      </w:r>
      <w:proofErr w:type="spellStart"/>
      <w:r w:rsidRPr="001A1A4A">
        <w:rPr>
          <w:rFonts w:cs="Times New Roman"/>
          <w:sz w:val="22"/>
          <w:szCs w:val="22"/>
        </w:rPr>
        <w:t>Goettingen</w:t>
      </w:r>
      <w:proofErr w:type="spellEnd"/>
      <w:r w:rsidRPr="001A1A4A">
        <w:rPr>
          <w:rFonts w:cs="Times New Roman"/>
          <w:sz w:val="22"/>
          <w:szCs w:val="22"/>
        </w:rPr>
        <w:t xml:space="preserve"> University, Lagarde proposed a mystical Germanic religion of the pure German folk anticipating the German Christians of the Nazi era. He also called for the extermination of the Jews two generations before Hitler. </w:t>
      </w:r>
      <w:r w:rsidR="001A1A4A" w:rsidRPr="001A1A4A">
        <w:rPr>
          <w:rFonts w:cs="Times New Roman"/>
          <w:sz w:val="22"/>
          <w:szCs w:val="22"/>
        </w:rPr>
        <w:t xml:space="preserve">Lagarde, </w:t>
      </w:r>
      <w:r w:rsidR="001A1A4A" w:rsidRPr="001A1A4A">
        <w:rPr>
          <w:rFonts w:cs="Times New Roman"/>
          <w:i/>
          <w:iCs/>
          <w:sz w:val="22"/>
          <w:szCs w:val="22"/>
        </w:rPr>
        <w:t xml:space="preserve">Deutsche </w:t>
      </w:r>
      <w:proofErr w:type="spellStart"/>
      <w:r w:rsidR="001A1A4A" w:rsidRPr="001A1A4A">
        <w:rPr>
          <w:rFonts w:cs="Times New Roman"/>
          <w:i/>
          <w:iCs/>
          <w:sz w:val="22"/>
          <w:szCs w:val="22"/>
        </w:rPr>
        <w:t>Schriften</w:t>
      </w:r>
      <w:proofErr w:type="spellEnd"/>
      <w:r w:rsidR="001A1A4A" w:rsidRPr="001A1A4A">
        <w:rPr>
          <w:rFonts w:cs="Times New Roman"/>
          <w:sz w:val="22"/>
          <w:szCs w:val="22"/>
        </w:rPr>
        <w:t>, 4th ed. (</w:t>
      </w:r>
      <w:proofErr w:type="spellStart"/>
      <w:r w:rsidR="001A1A4A" w:rsidRPr="001A1A4A">
        <w:rPr>
          <w:rFonts w:cs="Times New Roman"/>
          <w:sz w:val="22"/>
          <w:szCs w:val="22"/>
        </w:rPr>
        <w:t>Goettingen</w:t>
      </w:r>
      <w:proofErr w:type="spellEnd"/>
      <w:r w:rsidR="001A1A4A" w:rsidRPr="001A1A4A">
        <w:rPr>
          <w:rFonts w:cs="Times New Roman"/>
          <w:sz w:val="22"/>
          <w:szCs w:val="22"/>
        </w:rPr>
        <w:t xml:space="preserve">: </w:t>
      </w:r>
      <w:proofErr w:type="spellStart"/>
      <w:r w:rsidR="001A1A4A" w:rsidRPr="001A1A4A">
        <w:rPr>
          <w:rFonts w:cs="Times New Roman"/>
          <w:sz w:val="22"/>
          <w:szCs w:val="22"/>
        </w:rPr>
        <w:t>Lueder</w:t>
      </w:r>
      <w:proofErr w:type="spellEnd"/>
      <w:r w:rsidR="001A1A4A" w:rsidRPr="001A1A4A">
        <w:rPr>
          <w:rFonts w:cs="Times New Roman"/>
          <w:sz w:val="22"/>
          <w:szCs w:val="22"/>
        </w:rPr>
        <w:t xml:space="preserve"> </w:t>
      </w:r>
      <w:proofErr w:type="spellStart"/>
      <w:r w:rsidR="001A1A4A" w:rsidRPr="001A1A4A">
        <w:rPr>
          <w:rFonts w:cs="Times New Roman"/>
          <w:sz w:val="22"/>
          <w:szCs w:val="22"/>
        </w:rPr>
        <w:t>Horstmann</w:t>
      </w:r>
      <w:proofErr w:type="spellEnd"/>
      <w:r w:rsidR="001A1A4A" w:rsidRPr="001A1A4A">
        <w:rPr>
          <w:rFonts w:cs="Times New Roman"/>
          <w:sz w:val="22"/>
          <w:szCs w:val="22"/>
        </w:rPr>
        <w:t xml:space="preserve">, 1903); Lagarde, </w:t>
      </w:r>
      <w:r w:rsidR="00173B2F">
        <w:rPr>
          <w:rFonts w:cs="Times New Roman"/>
          <w:sz w:val="22"/>
          <w:szCs w:val="22"/>
        </w:rPr>
        <w:t>“</w:t>
      </w:r>
      <w:proofErr w:type="spellStart"/>
      <w:r w:rsidR="001A1A4A" w:rsidRPr="001A1A4A">
        <w:rPr>
          <w:rFonts w:cs="Times New Roman"/>
          <w:sz w:val="22"/>
          <w:szCs w:val="22"/>
        </w:rPr>
        <w:t>Juden</w:t>
      </w:r>
      <w:proofErr w:type="spellEnd"/>
      <w:r w:rsidR="001A1A4A" w:rsidRPr="001A1A4A">
        <w:rPr>
          <w:rFonts w:cs="Times New Roman"/>
          <w:sz w:val="22"/>
          <w:szCs w:val="22"/>
        </w:rPr>
        <w:t xml:space="preserve"> und </w:t>
      </w:r>
      <w:proofErr w:type="spellStart"/>
      <w:r w:rsidR="001A1A4A" w:rsidRPr="001A1A4A">
        <w:rPr>
          <w:rFonts w:cs="Times New Roman"/>
          <w:sz w:val="22"/>
          <w:szCs w:val="22"/>
        </w:rPr>
        <w:t>Indogermanen</w:t>
      </w:r>
      <w:proofErr w:type="spellEnd"/>
      <w:r w:rsidR="001A1A4A" w:rsidRPr="001A1A4A">
        <w:rPr>
          <w:rFonts w:cs="Times New Roman"/>
          <w:sz w:val="22"/>
          <w:szCs w:val="22"/>
        </w:rPr>
        <w:t>,</w:t>
      </w:r>
      <w:r w:rsidR="00173B2F">
        <w:rPr>
          <w:rFonts w:cs="Times New Roman"/>
          <w:sz w:val="22"/>
          <w:szCs w:val="22"/>
        </w:rPr>
        <w:t>”</w:t>
      </w:r>
      <w:r w:rsidR="001A1A4A" w:rsidRPr="001A1A4A">
        <w:rPr>
          <w:rFonts w:cs="Times New Roman"/>
          <w:sz w:val="22"/>
          <w:szCs w:val="22"/>
        </w:rPr>
        <w:t xml:space="preserve"> </w:t>
      </w:r>
      <w:proofErr w:type="spellStart"/>
      <w:r w:rsidR="001A1A4A" w:rsidRPr="001A1A4A">
        <w:rPr>
          <w:rFonts w:cs="Times New Roman"/>
          <w:i/>
          <w:iCs/>
          <w:sz w:val="22"/>
          <w:szCs w:val="22"/>
        </w:rPr>
        <w:t>Ausgewaehlte</w:t>
      </w:r>
      <w:proofErr w:type="spellEnd"/>
      <w:r w:rsidR="001A1A4A" w:rsidRPr="001A1A4A">
        <w:rPr>
          <w:rFonts w:cs="Times New Roman"/>
          <w:i/>
          <w:iCs/>
          <w:sz w:val="22"/>
          <w:szCs w:val="22"/>
        </w:rPr>
        <w:t xml:space="preserve"> </w:t>
      </w:r>
      <w:proofErr w:type="spellStart"/>
      <w:r w:rsidR="001A1A4A" w:rsidRPr="001A1A4A">
        <w:rPr>
          <w:rFonts w:cs="Times New Roman"/>
          <w:i/>
          <w:iCs/>
          <w:sz w:val="22"/>
          <w:szCs w:val="22"/>
        </w:rPr>
        <w:t>Schriften</w:t>
      </w:r>
      <w:proofErr w:type="spellEnd"/>
      <w:r w:rsidR="001A1A4A" w:rsidRPr="001A1A4A">
        <w:rPr>
          <w:rFonts w:cs="Times New Roman"/>
          <w:sz w:val="22"/>
          <w:szCs w:val="22"/>
        </w:rPr>
        <w:t>, ed. Paul Fischer, 2nd ed. (</w:t>
      </w:r>
      <w:proofErr w:type="spellStart"/>
      <w:r w:rsidR="001A1A4A" w:rsidRPr="001A1A4A">
        <w:rPr>
          <w:rFonts w:cs="Times New Roman"/>
          <w:sz w:val="22"/>
          <w:szCs w:val="22"/>
        </w:rPr>
        <w:t>Muenchen</w:t>
      </w:r>
      <w:proofErr w:type="spellEnd"/>
      <w:r w:rsidR="001A1A4A" w:rsidRPr="001A1A4A">
        <w:rPr>
          <w:rFonts w:cs="Times New Roman"/>
          <w:sz w:val="22"/>
          <w:szCs w:val="22"/>
        </w:rPr>
        <w:t xml:space="preserve">: </w:t>
      </w:r>
      <w:proofErr w:type="spellStart"/>
      <w:r w:rsidR="001A1A4A" w:rsidRPr="001A1A4A">
        <w:rPr>
          <w:rFonts w:cs="Times New Roman"/>
          <w:sz w:val="22"/>
          <w:szCs w:val="22"/>
        </w:rPr>
        <w:t>Lehmanns</w:t>
      </w:r>
      <w:proofErr w:type="spellEnd"/>
      <w:r w:rsidR="001A1A4A" w:rsidRPr="001A1A4A">
        <w:rPr>
          <w:rFonts w:cs="Times New Roman"/>
          <w:sz w:val="22"/>
          <w:szCs w:val="22"/>
        </w:rPr>
        <w:t>, 1934), 239.</w:t>
      </w:r>
    </w:p>
  </w:footnote>
  <w:footnote w:id="7">
    <w:p w14:paraId="46F1F3C4" w14:textId="5ECE3082" w:rsidR="00EA7E9A" w:rsidRPr="0019668E" w:rsidRDefault="00EA7E9A">
      <w:pPr>
        <w:pStyle w:val="FootnoteText"/>
        <w:rPr>
          <w:sz w:val="22"/>
          <w:szCs w:val="22"/>
        </w:rPr>
      </w:pPr>
      <w:r>
        <w:rPr>
          <w:rStyle w:val="FootnoteReference"/>
        </w:rPr>
        <w:footnoteRef/>
      </w:r>
      <w:r>
        <w:t xml:space="preserve"> </w:t>
      </w:r>
      <w:r w:rsidRPr="0019668E">
        <w:rPr>
          <w:sz w:val="22"/>
          <w:szCs w:val="22"/>
        </w:rPr>
        <w:t xml:space="preserve">Susannah Heschel </w:t>
      </w:r>
      <w:r w:rsidR="00A4087F">
        <w:rPr>
          <w:sz w:val="22"/>
          <w:szCs w:val="22"/>
        </w:rPr>
        <w:t>writes</w:t>
      </w:r>
      <w:r w:rsidRPr="0019668E">
        <w:rPr>
          <w:sz w:val="22"/>
          <w:szCs w:val="22"/>
        </w:rPr>
        <w:t xml:space="preserve"> that Jewish </w:t>
      </w:r>
      <w:r w:rsidR="00D817FE">
        <w:rPr>
          <w:sz w:val="22"/>
          <w:szCs w:val="22"/>
        </w:rPr>
        <w:t>religious scholars</w:t>
      </w:r>
      <w:r w:rsidRPr="0019668E">
        <w:rPr>
          <w:sz w:val="22"/>
          <w:szCs w:val="22"/>
        </w:rPr>
        <w:t xml:space="preserve"> </w:t>
      </w:r>
      <w:r w:rsidR="00B15D4D" w:rsidRPr="0019668E">
        <w:rPr>
          <w:sz w:val="22"/>
          <w:szCs w:val="22"/>
        </w:rPr>
        <w:t>also</w:t>
      </w:r>
      <w:r w:rsidRPr="0019668E">
        <w:rPr>
          <w:sz w:val="22"/>
          <w:szCs w:val="22"/>
        </w:rPr>
        <w:t xml:space="preserve"> </w:t>
      </w:r>
      <w:r w:rsidR="00D817FE">
        <w:rPr>
          <w:sz w:val="22"/>
          <w:szCs w:val="22"/>
        </w:rPr>
        <w:t xml:space="preserve">bought </w:t>
      </w:r>
      <w:r w:rsidRPr="0019668E">
        <w:rPr>
          <w:sz w:val="22"/>
          <w:szCs w:val="22"/>
        </w:rPr>
        <w:t xml:space="preserve">into the </w:t>
      </w:r>
      <w:r w:rsidR="00173B2F">
        <w:rPr>
          <w:sz w:val="22"/>
          <w:szCs w:val="22"/>
        </w:rPr>
        <w:t>“</w:t>
      </w:r>
      <w:r w:rsidRPr="0019668E">
        <w:rPr>
          <w:sz w:val="22"/>
          <w:szCs w:val="22"/>
        </w:rPr>
        <w:t>postwar myth</w:t>
      </w:r>
      <w:r w:rsidR="00173B2F">
        <w:rPr>
          <w:sz w:val="22"/>
          <w:szCs w:val="22"/>
        </w:rPr>
        <w:t>”</w:t>
      </w:r>
      <w:r w:rsidRPr="0019668E">
        <w:rPr>
          <w:sz w:val="22"/>
          <w:szCs w:val="22"/>
        </w:rPr>
        <w:t xml:space="preserve"> that Nazis </w:t>
      </w:r>
      <w:r w:rsidR="00234FD2">
        <w:rPr>
          <w:sz w:val="22"/>
          <w:szCs w:val="22"/>
        </w:rPr>
        <w:t xml:space="preserve">revived </w:t>
      </w:r>
      <w:r w:rsidRPr="0019668E">
        <w:rPr>
          <w:sz w:val="22"/>
          <w:szCs w:val="22"/>
        </w:rPr>
        <w:t>anti-Christian paganism</w:t>
      </w:r>
      <w:r w:rsidR="00465199">
        <w:rPr>
          <w:sz w:val="22"/>
          <w:szCs w:val="22"/>
        </w:rPr>
        <w:t>,</w:t>
      </w:r>
      <w:r w:rsidR="00CF458F">
        <w:rPr>
          <w:sz w:val="22"/>
          <w:szCs w:val="22"/>
        </w:rPr>
        <w:t xml:space="preserve"> with the result that these scholars </w:t>
      </w:r>
      <w:r w:rsidR="00465199">
        <w:rPr>
          <w:sz w:val="22"/>
          <w:szCs w:val="22"/>
        </w:rPr>
        <w:t>underestimat</w:t>
      </w:r>
      <w:r w:rsidR="00CF458F">
        <w:rPr>
          <w:sz w:val="22"/>
          <w:szCs w:val="22"/>
        </w:rPr>
        <w:t>ed</w:t>
      </w:r>
      <w:r w:rsidR="00465199">
        <w:rPr>
          <w:sz w:val="22"/>
          <w:szCs w:val="22"/>
        </w:rPr>
        <w:t xml:space="preserve"> Christian complicity</w:t>
      </w:r>
      <w:r w:rsidR="00D232EF">
        <w:rPr>
          <w:sz w:val="22"/>
          <w:szCs w:val="22"/>
        </w:rPr>
        <w:t xml:space="preserve"> with</w:t>
      </w:r>
      <w:r w:rsidR="00B15D4D" w:rsidRPr="0019668E">
        <w:rPr>
          <w:sz w:val="22"/>
          <w:szCs w:val="22"/>
        </w:rPr>
        <w:t xml:space="preserve"> the Nazi regime. S. Heschel, </w:t>
      </w:r>
      <w:r w:rsidR="00B15D4D" w:rsidRPr="0019668E">
        <w:rPr>
          <w:i/>
          <w:iCs/>
          <w:sz w:val="22"/>
          <w:szCs w:val="22"/>
        </w:rPr>
        <w:t>The Aryan Jesus: Christian Theologians and the Bible in Nazi Germany</w:t>
      </w:r>
      <w:r w:rsidR="00B15D4D" w:rsidRPr="0019668E">
        <w:rPr>
          <w:sz w:val="22"/>
          <w:szCs w:val="22"/>
        </w:rPr>
        <w:t xml:space="preserve"> (NJ: Princeton Univ. Press, 2008), 286.</w:t>
      </w:r>
    </w:p>
  </w:footnote>
  <w:footnote w:id="8">
    <w:p w14:paraId="376E6FD0" w14:textId="7AAF07D3" w:rsidR="00067319" w:rsidRPr="005D2220" w:rsidRDefault="00521290">
      <w:pPr>
        <w:pStyle w:val="FootnoteText"/>
        <w:rPr>
          <w:rFonts w:cs="Times New Roman"/>
          <w:sz w:val="22"/>
          <w:szCs w:val="22"/>
        </w:rPr>
      </w:pPr>
      <w:r>
        <w:rPr>
          <w:rStyle w:val="FootnoteReference"/>
        </w:rPr>
        <w:footnoteRef/>
      </w:r>
      <w:r>
        <w:t xml:space="preserve"> </w:t>
      </w:r>
      <w:proofErr w:type="spellStart"/>
      <w:r w:rsidRPr="005D2220">
        <w:rPr>
          <w:rFonts w:cs="Times New Roman"/>
          <w:i/>
          <w:iCs/>
          <w:sz w:val="22"/>
          <w:szCs w:val="22"/>
        </w:rPr>
        <w:t>Wahrheit</w:t>
      </w:r>
      <w:proofErr w:type="spellEnd"/>
      <w:r w:rsidRPr="005D2220">
        <w:rPr>
          <w:rFonts w:cs="Times New Roman"/>
          <w:i/>
          <w:iCs/>
          <w:sz w:val="22"/>
          <w:szCs w:val="22"/>
        </w:rPr>
        <w:t xml:space="preserve"> und </w:t>
      </w:r>
      <w:proofErr w:type="spellStart"/>
      <w:r w:rsidRPr="005D2220">
        <w:rPr>
          <w:rFonts w:cs="Times New Roman"/>
          <w:i/>
          <w:iCs/>
          <w:sz w:val="22"/>
          <w:szCs w:val="22"/>
        </w:rPr>
        <w:t>Glaube</w:t>
      </w:r>
      <w:proofErr w:type="spellEnd"/>
      <w:r w:rsidRPr="005D2220">
        <w:rPr>
          <w:rFonts w:cs="Times New Roman"/>
          <w:i/>
          <w:iCs/>
          <w:sz w:val="22"/>
          <w:szCs w:val="22"/>
        </w:rPr>
        <w:t xml:space="preserve">: Festschrift </w:t>
      </w:r>
      <w:proofErr w:type="spellStart"/>
      <w:r w:rsidR="005E431F" w:rsidRPr="005E431F">
        <w:rPr>
          <w:rFonts w:cs="Times New Roman"/>
          <w:i/>
          <w:iCs/>
          <w:sz w:val="22"/>
          <w:szCs w:val="22"/>
        </w:rPr>
        <w:t>für</w:t>
      </w:r>
      <w:proofErr w:type="spellEnd"/>
      <w:r w:rsidRPr="005D2220">
        <w:rPr>
          <w:rFonts w:cs="Times New Roman"/>
          <w:i/>
          <w:iCs/>
          <w:sz w:val="22"/>
          <w:szCs w:val="22"/>
        </w:rPr>
        <w:t xml:space="preserve"> Emanuel Hirsch </w:t>
      </w:r>
      <w:proofErr w:type="spellStart"/>
      <w:r w:rsidRPr="005D2220">
        <w:rPr>
          <w:rFonts w:cs="Times New Roman"/>
          <w:i/>
          <w:iCs/>
          <w:sz w:val="22"/>
          <w:szCs w:val="22"/>
        </w:rPr>
        <w:t>zu</w:t>
      </w:r>
      <w:proofErr w:type="spellEnd"/>
      <w:r w:rsidRPr="005D2220">
        <w:rPr>
          <w:rFonts w:cs="Times New Roman"/>
          <w:i/>
          <w:iCs/>
          <w:sz w:val="22"/>
          <w:szCs w:val="22"/>
        </w:rPr>
        <w:t xml:space="preserve"> </w:t>
      </w:r>
      <w:proofErr w:type="spellStart"/>
      <w:r w:rsidRPr="005D2220">
        <w:rPr>
          <w:rFonts w:cs="Times New Roman"/>
          <w:i/>
          <w:iCs/>
          <w:sz w:val="22"/>
          <w:szCs w:val="22"/>
        </w:rPr>
        <w:t>seinem</w:t>
      </w:r>
      <w:proofErr w:type="spellEnd"/>
      <w:r w:rsidRPr="005D2220">
        <w:rPr>
          <w:rFonts w:cs="Times New Roman"/>
          <w:i/>
          <w:iCs/>
          <w:sz w:val="22"/>
          <w:szCs w:val="22"/>
        </w:rPr>
        <w:t xml:space="preserve"> 75. </w:t>
      </w:r>
      <w:proofErr w:type="spellStart"/>
      <w:r w:rsidRPr="005D2220">
        <w:rPr>
          <w:rFonts w:cs="Times New Roman"/>
          <w:i/>
          <w:iCs/>
          <w:sz w:val="22"/>
          <w:szCs w:val="22"/>
        </w:rPr>
        <w:t>Geburtstag</w:t>
      </w:r>
      <w:proofErr w:type="spellEnd"/>
      <w:r w:rsidRPr="005D2220">
        <w:rPr>
          <w:rFonts w:cs="Times New Roman"/>
          <w:sz w:val="22"/>
          <w:szCs w:val="22"/>
        </w:rPr>
        <w:t xml:space="preserve">, edited by </w:t>
      </w:r>
      <w:proofErr w:type="spellStart"/>
      <w:r w:rsidRPr="005D2220">
        <w:rPr>
          <w:rFonts w:cs="Times New Roman"/>
          <w:sz w:val="22"/>
          <w:szCs w:val="22"/>
        </w:rPr>
        <w:t>Hayo</w:t>
      </w:r>
      <w:proofErr w:type="spellEnd"/>
      <w:r w:rsidRPr="005D2220">
        <w:rPr>
          <w:rFonts w:cs="Times New Roman"/>
          <w:sz w:val="22"/>
          <w:szCs w:val="22"/>
        </w:rPr>
        <w:t xml:space="preserve"> Gerdes (Munich: </w:t>
      </w:r>
      <w:r w:rsidR="00173B2F">
        <w:rPr>
          <w:rFonts w:cs="Times New Roman"/>
          <w:sz w:val="22"/>
          <w:szCs w:val="22"/>
        </w:rPr>
        <w:t>“</w:t>
      </w:r>
      <w:r w:rsidRPr="005D2220">
        <w:rPr>
          <w:rFonts w:cs="Times New Roman"/>
          <w:sz w:val="22"/>
          <w:szCs w:val="22"/>
        </w:rPr>
        <w:t>Die Spur,</w:t>
      </w:r>
      <w:r w:rsidR="00173B2F">
        <w:rPr>
          <w:rFonts w:cs="Times New Roman"/>
          <w:sz w:val="22"/>
          <w:szCs w:val="22"/>
        </w:rPr>
        <w:t>”</w:t>
      </w:r>
      <w:r w:rsidRPr="005D2220">
        <w:rPr>
          <w:rFonts w:cs="Times New Roman"/>
          <w:sz w:val="22"/>
          <w:szCs w:val="22"/>
        </w:rPr>
        <w:t xml:space="preserve"> </w:t>
      </w:r>
      <w:proofErr w:type="spellStart"/>
      <w:r w:rsidRPr="005D2220">
        <w:rPr>
          <w:rFonts w:cs="Times New Roman"/>
          <w:sz w:val="22"/>
          <w:szCs w:val="22"/>
        </w:rPr>
        <w:t>Itzehoe</w:t>
      </w:r>
      <w:proofErr w:type="spellEnd"/>
      <w:r w:rsidRPr="005D2220">
        <w:rPr>
          <w:rFonts w:cs="Times New Roman"/>
          <w:sz w:val="22"/>
          <w:szCs w:val="22"/>
        </w:rPr>
        <w:t xml:space="preserve"> Herbert </w:t>
      </w:r>
      <w:proofErr w:type="spellStart"/>
      <w:r w:rsidRPr="005D2220">
        <w:rPr>
          <w:rFonts w:cs="Times New Roman"/>
          <w:sz w:val="22"/>
          <w:szCs w:val="22"/>
        </w:rPr>
        <w:t>Dorbandt</w:t>
      </w:r>
      <w:proofErr w:type="spellEnd"/>
      <w:r w:rsidRPr="005D2220">
        <w:rPr>
          <w:rFonts w:cs="Times New Roman"/>
          <w:sz w:val="22"/>
          <w:szCs w:val="22"/>
        </w:rPr>
        <w:t xml:space="preserve"> KG, 1963).</w:t>
      </w:r>
      <w:r w:rsidR="00D817FE">
        <w:rPr>
          <w:rFonts w:cs="Times New Roman"/>
          <w:sz w:val="22"/>
          <w:szCs w:val="22"/>
        </w:rPr>
        <w:t xml:space="preserve"> </w:t>
      </w:r>
      <w:r w:rsidR="00B60872">
        <w:rPr>
          <w:rFonts w:cs="Times New Roman"/>
          <w:sz w:val="22"/>
          <w:szCs w:val="22"/>
        </w:rPr>
        <w:t xml:space="preserve">Neither Ericksen nor Heschel </w:t>
      </w:r>
      <w:r w:rsidR="00D817FE">
        <w:rPr>
          <w:rFonts w:cs="Times New Roman"/>
          <w:sz w:val="22"/>
          <w:szCs w:val="22"/>
        </w:rPr>
        <w:t xml:space="preserve">mention the Hirsch </w:t>
      </w:r>
      <w:r w:rsidR="00D817FE" w:rsidRPr="00635119">
        <w:rPr>
          <w:rFonts w:cs="Times New Roman"/>
          <w:i/>
          <w:iCs/>
          <w:sz w:val="22"/>
          <w:szCs w:val="22"/>
        </w:rPr>
        <w:t xml:space="preserve">Festschrift </w:t>
      </w:r>
      <w:r w:rsidR="00D817FE">
        <w:rPr>
          <w:rFonts w:cs="Times New Roman"/>
          <w:sz w:val="22"/>
          <w:szCs w:val="22"/>
        </w:rPr>
        <w:t>or</w:t>
      </w:r>
      <w:r w:rsidR="00D232EF">
        <w:rPr>
          <w:rFonts w:cs="Times New Roman"/>
          <w:sz w:val="22"/>
          <w:szCs w:val="22"/>
        </w:rPr>
        <w:t xml:space="preserve"> the continuing </w:t>
      </w:r>
      <w:r w:rsidR="00623337">
        <w:rPr>
          <w:rFonts w:cs="Times New Roman"/>
          <w:sz w:val="22"/>
          <w:szCs w:val="22"/>
        </w:rPr>
        <w:t>post-War</w:t>
      </w:r>
      <w:r w:rsidR="00D232EF">
        <w:rPr>
          <w:rFonts w:cs="Times New Roman"/>
          <w:sz w:val="22"/>
          <w:szCs w:val="22"/>
        </w:rPr>
        <w:t xml:space="preserve"> legitimacy of the Hirsch circle that it indicates</w:t>
      </w:r>
      <w:r w:rsidR="00FA5A15">
        <w:rPr>
          <w:rFonts w:cs="Times New Roman"/>
          <w:sz w:val="22"/>
          <w:szCs w:val="22"/>
        </w:rPr>
        <w:t>; see</w:t>
      </w:r>
      <w:r w:rsidR="00EB7368">
        <w:rPr>
          <w:rFonts w:cs="Times New Roman"/>
          <w:sz w:val="22"/>
          <w:szCs w:val="22"/>
        </w:rPr>
        <w:t xml:space="preserve"> Ericksen,</w:t>
      </w:r>
      <w:r w:rsidR="00D232EF">
        <w:rPr>
          <w:rFonts w:cs="Times New Roman"/>
          <w:sz w:val="22"/>
          <w:szCs w:val="22"/>
        </w:rPr>
        <w:t xml:space="preserve"> </w:t>
      </w:r>
      <w:r w:rsidR="00D817FE" w:rsidRPr="00635119">
        <w:rPr>
          <w:rFonts w:cs="Times New Roman"/>
          <w:i/>
          <w:iCs/>
          <w:sz w:val="22"/>
          <w:szCs w:val="22"/>
        </w:rPr>
        <w:t>Theologians Under Hitler</w:t>
      </w:r>
      <w:r w:rsidR="00D817FE">
        <w:rPr>
          <w:rFonts w:cs="Times New Roman"/>
          <w:sz w:val="22"/>
          <w:szCs w:val="22"/>
        </w:rPr>
        <w:t xml:space="preserve">; idem, </w:t>
      </w:r>
      <w:r w:rsidR="00D817FE" w:rsidRPr="00635119">
        <w:rPr>
          <w:rFonts w:cs="Times New Roman"/>
          <w:i/>
          <w:iCs/>
          <w:sz w:val="22"/>
          <w:szCs w:val="22"/>
        </w:rPr>
        <w:t>Complicity in the Holocaust: Churches and Universities in Nazi Germany</w:t>
      </w:r>
      <w:r w:rsidR="00D817FE">
        <w:rPr>
          <w:rFonts w:cs="Times New Roman"/>
          <w:sz w:val="22"/>
          <w:szCs w:val="22"/>
        </w:rPr>
        <w:t xml:space="preserve"> (NY: Cambridge Univ. Press, 2012)</w:t>
      </w:r>
      <w:r w:rsidR="00EB7368">
        <w:rPr>
          <w:rFonts w:cs="Times New Roman"/>
          <w:sz w:val="22"/>
          <w:szCs w:val="22"/>
        </w:rPr>
        <w:t>;</w:t>
      </w:r>
      <w:r w:rsidR="00D817FE">
        <w:rPr>
          <w:rFonts w:cs="Times New Roman"/>
          <w:sz w:val="22"/>
          <w:szCs w:val="22"/>
        </w:rPr>
        <w:t xml:space="preserve"> Heschel, </w:t>
      </w:r>
      <w:r w:rsidR="00D817FE" w:rsidRPr="00635119">
        <w:rPr>
          <w:rFonts w:cs="Times New Roman"/>
          <w:i/>
          <w:iCs/>
          <w:sz w:val="22"/>
          <w:szCs w:val="22"/>
        </w:rPr>
        <w:t>The Aryan Jesus</w:t>
      </w:r>
      <w:r w:rsidR="00D817FE">
        <w:rPr>
          <w:rFonts w:cs="Times New Roman"/>
          <w:sz w:val="22"/>
          <w:szCs w:val="22"/>
        </w:rPr>
        <w:t>.</w:t>
      </w:r>
    </w:p>
  </w:footnote>
  <w:footnote w:id="9">
    <w:p w14:paraId="7F2E10A9" w14:textId="6F79234B" w:rsidR="00C14BD3" w:rsidRPr="00FD321D" w:rsidRDefault="00C07238">
      <w:pPr>
        <w:pStyle w:val="FootnoteText"/>
        <w:rPr>
          <w:sz w:val="22"/>
          <w:szCs w:val="22"/>
        </w:rPr>
      </w:pPr>
      <w:r w:rsidRPr="00FD321D">
        <w:rPr>
          <w:rStyle w:val="FootnoteReference"/>
          <w:sz w:val="22"/>
          <w:szCs w:val="22"/>
        </w:rPr>
        <w:footnoteRef/>
      </w:r>
      <w:r w:rsidRPr="00FD321D">
        <w:rPr>
          <w:sz w:val="22"/>
          <w:szCs w:val="22"/>
        </w:rPr>
        <w:t xml:space="preserve"> </w:t>
      </w:r>
      <w:r w:rsidR="00A91F52">
        <w:rPr>
          <w:sz w:val="22"/>
          <w:szCs w:val="22"/>
        </w:rPr>
        <w:t xml:space="preserve">Benson, </w:t>
      </w:r>
      <w:r w:rsidR="00AC6024">
        <w:rPr>
          <w:sz w:val="22"/>
          <w:szCs w:val="22"/>
        </w:rPr>
        <w:t>(</w:t>
      </w:r>
      <w:r w:rsidRPr="00FD321D">
        <w:rPr>
          <w:rFonts w:cs="Times New Roman"/>
          <w:sz w:val="22"/>
          <w:szCs w:val="22"/>
        </w:rPr>
        <w:t>New Brunswick, NJ: Transaction Publishers, 1999</w:t>
      </w:r>
      <w:r w:rsidR="00E85270">
        <w:rPr>
          <w:rFonts w:cs="Times New Roman"/>
          <w:sz w:val="22"/>
          <w:szCs w:val="22"/>
        </w:rPr>
        <w:t>)</w:t>
      </w:r>
      <w:r>
        <w:rPr>
          <w:rFonts w:cs="Times New Roman"/>
          <w:sz w:val="22"/>
          <w:szCs w:val="22"/>
        </w:rPr>
        <w:t xml:space="preserve">, </w:t>
      </w:r>
      <w:r w:rsidR="001C44FF">
        <w:rPr>
          <w:rFonts w:cs="Times New Roman"/>
          <w:sz w:val="22"/>
          <w:szCs w:val="22"/>
        </w:rPr>
        <w:t>6-7</w:t>
      </w:r>
      <w:r w:rsidR="00E027F2">
        <w:rPr>
          <w:rFonts w:cs="Times New Roman"/>
          <w:sz w:val="22"/>
          <w:szCs w:val="22"/>
        </w:rPr>
        <w:t>.</w:t>
      </w:r>
    </w:p>
  </w:footnote>
  <w:footnote w:id="10">
    <w:p w14:paraId="2E15C5F5" w14:textId="60416584" w:rsidR="00E57D22" w:rsidRDefault="00E57D22">
      <w:pPr>
        <w:pStyle w:val="FootnoteText"/>
      </w:pPr>
      <w:r>
        <w:rPr>
          <w:rStyle w:val="FootnoteReference"/>
        </w:rPr>
        <w:footnoteRef/>
      </w:r>
      <w:r>
        <w:t xml:space="preserve"> </w:t>
      </w:r>
      <w:r w:rsidR="00FA5A15" w:rsidRPr="001C44FF">
        <w:rPr>
          <w:rFonts w:cs="Times New Roman"/>
          <w:sz w:val="22"/>
          <w:szCs w:val="22"/>
        </w:rPr>
        <w:t>Ericks</w:t>
      </w:r>
      <w:r w:rsidR="00FA5A15">
        <w:rPr>
          <w:rFonts w:cs="Times New Roman"/>
          <w:sz w:val="22"/>
          <w:szCs w:val="22"/>
        </w:rPr>
        <w:t>e</w:t>
      </w:r>
      <w:r w:rsidR="00FA5A15" w:rsidRPr="001C44FF">
        <w:rPr>
          <w:rFonts w:cs="Times New Roman"/>
          <w:sz w:val="22"/>
          <w:szCs w:val="22"/>
        </w:rPr>
        <w:t xml:space="preserve">n, </w:t>
      </w:r>
      <w:r w:rsidR="00FA5A15" w:rsidRPr="00A77C02">
        <w:rPr>
          <w:rFonts w:cs="Times New Roman"/>
          <w:i/>
          <w:iCs/>
          <w:sz w:val="22"/>
          <w:szCs w:val="22"/>
        </w:rPr>
        <w:t>Theologians under Hitler</w:t>
      </w:r>
      <w:r w:rsidR="00FA5A15">
        <w:rPr>
          <w:rFonts w:cs="Times New Roman"/>
          <w:i/>
          <w:iCs/>
          <w:sz w:val="22"/>
          <w:szCs w:val="22"/>
        </w:rPr>
        <w:t>.</w:t>
      </w:r>
    </w:p>
  </w:footnote>
  <w:footnote w:id="11">
    <w:p w14:paraId="22E1A81A" w14:textId="7F6E2614" w:rsidR="00D902E8" w:rsidRPr="00FA5A15" w:rsidRDefault="00D902E8">
      <w:pPr>
        <w:pStyle w:val="FootnoteText"/>
        <w:rPr>
          <w:sz w:val="22"/>
          <w:szCs w:val="22"/>
        </w:rPr>
      </w:pPr>
      <w:r>
        <w:rPr>
          <w:rStyle w:val="FootnoteReference"/>
        </w:rPr>
        <w:footnoteRef/>
      </w:r>
      <w:r>
        <w:t xml:space="preserve"> </w:t>
      </w:r>
      <w:bookmarkStart w:id="1" w:name="_Hlk15032897"/>
      <w:r w:rsidR="00DB5F31" w:rsidRPr="00FA5A15">
        <w:rPr>
          <w:rFonts w:cs="Times New Roman"/>
          <w:sz w:val="22"/>
          <w:szCs w:val="22"/>
        </w:rPr>
        <w:t xml:space="preserve">Ericksen, </w:t>
      </w:r>
      <w:r w:rsidR="00DB5F31" w:rsidRPr="00FA5A15">
        <w:rPr>
          <w:rFonts w:cs="Times New Roman"/>
          <w:i/>
          <w:iCs/>
          <w:sz w:val="22"/>
          <w:szCs w:val="22"/>
        </w:rPr>
        <w:t>Theologians under Hitler</w:t>
      </w:r>
      <w:bookmarkEnd w:id="1"/>
      <w:r w:rsidRPr="00FA5A15">
        <w:rPr>
          <w:rFonts w:cs="Times New Roman"/>
          <w:sz w:val="22"/>
          <w:szCs w:val="22"/>
        </w:rPr>
        <w:t>, 187</w:t>
      </w:r>
      <w:r w:rsidRPr="00FA5A15">
        <w:rPr>
          <w:sz w:val="22"/>
          <w:szCs w:val="22"/>
        </w:rPr>
        <w:t>.</w:t>
      </w:r>
    </w:p>
  </w:footnote>
  <w:footnote w:id="12">
    <w:p w14:paraId="12348D14" w14:textId="054D7FE0" w:rsidR="00C07238" w:rsidRPr="00E85F67" w:rsidRDefault="00C07238">
      <w:pPr>
        <w:pStyle w:val="FootnoteText"/>
        <w:rPr>
          <w:rFonts w:cs="Times New Roman"/>
          <w:sz w:val="22"/>
          <w:szCs w:val="22"/>
        </w:rPr>
      </w:pPr>
      <w:r w:rsidRPr="007D0108">
        <w:rPr>
          <w:rStyle w:val="FootnoteReference"/>
          <w:sz w:val="22"/>
          <w:szCs w:val="22"/>
        </w:rPr>
        <w:footnoteRef/>
      </w:r>
      <w:r w:rsidRPr="007D0108">
        <w:rPr>
          <w:sz w:val="22"/>
          <w:szCs w:val="22"/>
        </w:rPr>
        <w:t xml:space="preserve"> </w:t>
      </w:r>
      <w:r w:rsidR="008D6D4D">
        <w:rPr>
          <w:rFonts w:cs="Times New Roman"/>
          <w:sz w:val="22"/>
          <w:szCs w:val="22"/>
        </w:rPr>
        <w:t>William F. Albright</w:t>
      </w:r>
      <w:r w:rsidRPr="007D0108">
        <w:rPr>
          <w:rFonts w:cs="Times New Roman"/>
          <w:sz w:val="22"/>
          <w:szCs w:val="22"/>
        </w:rPr>
        <w:t xml:space="preserve">, </w:t>
      </w:r>
      <w:r w:rsidRPr="007D0108">
        <w:rPr>
          <w:rFonts w:cs="Times New Roman"/>
          <w:i/>
          <w:sz w:val="22"/>
          <w:szCs w:val="22"/>
        </w:rPr>
        <w:t>History, Archaeology and Christian Humanism</w:t>
      </w:r>
      <w:r w:rsidR="00925EEC">
        <w:rPr>
          <w:rFonts w:cs="Times New Roman"/>
          <w:sz w:val="22"/>
          <w:szCs w:val="22"/>
        </w:rPr>
        <w:t xml:space="preserve"> (</w:t>
      </w:r>
      <w:r w:rsidRPr="007D0108">
        <w:rPr>
          <w:rFonts w:cs="Times New Roman"/>
          <w:sz w:val="22"/>
          <w:szCs w:val="22"/>
        </w:rPr>
        <w:t>NY</w:t>
      </w:r>
      <w:r w:rsidR="00925EEC">
        <w:rPr>
          <w:rFonts w:cs="Times New Roman"/>
          <w:sz w:val="22"/>
          <w:szCs w:val="22"/>
        </w:rPr>
        <w:t xml:space="preserve">: McGraw Hill, </w:t>
      </w:r>
      <w:r w:rsidRPr="007D0108">
        <w:rPr>
          <w:rFonts w:cs="Times New Roman"/>
          <w:sz w:val="22"/>
          <w:szCs w:val="22"/>
        </w:rPr>
        <w:t>1964</w:t>
      </w:r>
      <w:r w:rsidR="00925EEC">
        <w:rPr>
          <w:rFonts w:cs="Times New Roman"/>
          <w:sz w:val="22"/>
          <w:szCs w:val="22"/>
        </w:rPr>
        <w:t>),</w:t>
      </w:r>
      <w:r w:rsidRPr="007D0108">
        <w:rPr>
          <w:rFonts w:cs="Times New Roman"/>
          <w:sz w:val="22"/>
          <w:szCs w:val="22"/>
        </w:rPr>
        <w:t xml:space="preserve"> 229</w:t>
      </w:r>
      <w:r w:rsidR="00925EEC">
        <w:rPr>
          <w:rFonts w:cs="Times New Roman"/>
          <w:sz w:val="22"/>
          <w:szCs w:val="22"/>
        </w:rPr>
        <w:t>.</w:t>
      </w:r>
    </w:p>
  </w:footnote>
  <w:footnote w:id="13">
    <w:p w14:paraId="2DFCB90F" w14:textId="09C1C29B" w:rsidR="00010D7B" w:rsidRPr="00725ECF" w:rsidRDefault="00010D7B" w:rsidP="00010D7B">
      <w:pPr>
        <w:pStyle w:val="FootnoteText"/>
        <w:rPr>
          <w:rFonts w:cs="Times New Roman"/>
          <w:sz w:val="22"/>
          <w:szCs w:val="22"/>
        </w:rPr>
      </w:pPr>
      <w:r w:rsidRPr="007D0108">
        <w:rPr>
          <w:rStyle w:val="FootnoteReference"/>
          <w:sz w:val="22"/>
          <w:szCs w:val="22"/>
        </w:rPr>
        <w:footnoteRef/>
      </w:r>
      <w:r w:rsidRPr="007D0108">
        <w:rPr>
          <w:sz w:val="22"/>
          <w:szCs w:val="22"/>
        </w:rPr>
        <w:t xml:space="preserve"> </w:t>
      </w:r>
      <w:r w:rsidR="00725ECF" w:rsidRPr="00725ECF">
        <w:rPr>
          <w:rFonts w:cs="Times New Roman"/>
          <w:sz w:val="22"/>
          <w:szCs w:val="22"/>
        </w:rPr>
        <w:t xml:space="preserve">Wolfgang </w:t>
      </w:r>
      <w:proofErr w:type="spellStart"/>
      <w:r w:rsidR="00725ECF" w:rsidRPr="00725ECF">
        <w:rPr>
          <w:rFonts w:cs="Times New Roman"/>
          <w:sz w:val="22"/>
          <w:szCs w:val="22"/>
        </w:rPr>
        <w:t>Trillhaas</w:t>
      </w:r>
      <w:proofErr w:type="spellEnd"/>
      <w:r w:rsidR="00725ECF" w:rsidRPr="00725ECF">
        <w:rPr>
          <w:rFonts w:cs="Times New Roman"/>
          <w:sz w:val="22"/>
          <w:szCs w:val="22"/>
        </w:rPr>
        <w:t xml:space="preserve">, </w:t>
      </w:r>
      <w:r w:rsidR="00173B2F">
        <w:rPr>
          <w:rFonts w:cs="Times New Roman"/>
          <w:sz w:val="22"/>
          <w:szCs w:val="22"/>
        </w:rPr>
        <w:t>“</w:t>
      </w:r>
      <w:proofErr w:type="spellStart"/>
      <w:r w:rsidR="00725ECF" w:rsidRPr="00725ECF">
        <w:rPr>
          <w:rFonts w:cs="Times New Roman"/>
          <w:sz w:val="22"/>
          <w:szCs w:val="22"/>
        </w:rPr>
        <w:t>Repraesentant</w:t>
      </w:r>
      <w:proofErr w:type="spellEnd"/>
      <w:r w:rsidR="00725ECF" w:rsidRPr="00725ECF">
        <w:rPr>
          <w:rFonts w:cs="Times New Roman"/>
          <w:sz w:val="22"/>
          <w:szCs w:val="22"/>
        </w:rPr>
        <w:t xml:space="preserve"> und </w:t>
      </w:r>
      <w:proofErr w:type="spellStart"/>
      <w:r w:rsidR="00725ECF" w:rsidRPr="00725ECF">
        <w:rPr>
          <w:rFonts w:cs="Times New Roman"/>
          <w:sz w:val="22"/>
          <w:szCs w:val="22"/>
        </w:rPr>
        <w:t>Aussenseiter</w:t>
      </w:r>
      <w:proofErr w:type="spellEnd"/>
      <w:r w:rsidR="00725ECF" w:rsidRPr="00725ECF">
        <w:rPr>
          <w:rFonts w:cs="Times New Roman"/>
          <w:sz w:val="22"/>
          <w:szCs w:val="22"/>
        </w:rPr>
        <w:t xml:space="preserve"> </w:t>
      </w:r>
      <w:proofErr w:type="spellStart"/>
      <w:r w:rsidR="00725ECF" w:rsidRPr="00725ECF">
        <w:rPr>
          <w:rFonts w:cs="Times New Roman"/>
          <w:sz w:val="22"/>
          <w:szCs w:val="22"/>
        </w:rPr>
        <w:t>einer</w:t>
      </w:r>
      <w:proofErr w:type="spellEnd"/>
      <w:r w:rsidR="00725ECF" w:rsidRPr="00725ECF">
        <w:rPr>
          <w:rFonts w:cs="Times New Roman"/>
          <w:sz w:val="22"/>
          <w:szCs w:val="22"/>
        </w:rPr>
        <w:t xml:space="preserve"> Generation: </w:t>
      </w:r>
      <w:proofErr w:type="spellStart"/>
      <w:r w:rsidR="00725ECF" w:rsidRPr="00725ECF">
        <w:rPr>
          <w:rFonts w:cs="Times New Roman"/>
          <w:sz w:val="22"/>
          <w:szCs w:val="22"/>
        </w:rPr>
        <w:t>Nach</w:t>
      </w:r>
      <w:proofErr w:type="spellEnd"/>
      <w:r w:rsidR="00725ECF" w:rsidRPr="00725ECF">
        <w:rPr>
          <w:rFonts w:cs="Times New Roman"/>
          <w:sz w:val="22"/>
          <w:szCs w:val="22"/>
        </w:rPr>
        <w:t xml:space="preserve"> dem </w:t>
      </w:r>
      <w:proofErr w:type="spellStart"/>
      <w:r w:rsidR="00725ECF" w:rsidRPr="00725ECF">
        <w:rPr>
          <w:rFonts w:cs="Times New Roman"/>
          <w:sz w:val="22"/>
          <w:szCs w:val="22"/>
        </w:rPr>
        <w:t>Tode</w:t>
      </w:r>
      <w:proofErr w:type="spellEnd"/>
      <w:r w:rsidR="00725ECF" w:rsidRPr="00725ECF">
        <w:rPr>
          <w:rFonts w:cs="Times New Roman"/>
          <w:sz w:val="22"/>
          <w:szCs w:val="22"/>
        </w:rPr>
        <w:t xml:space="preserve"> von Emanuel Hirsch,</w:t>
      </w:r>
      <w:r w:rsidR="00173B2F">
        <w:rPr>
          <w:rFonts w:cs="Times New Roman"/>
          <w:sz w:val="22"/>
          <w:szCs w:val="22"/>
        </w:rPr>
        <w:t>”</w:t>
      </w:r>
      <w:r w:rsidR="00725ECF" w:rsidRPr="00725ECF">
        <w:rPr>
          <w:rFonts w:cs="Times New Roman"/>
          <w:sz w:val="22"/>
          <w:szCs w:val="22"/>
        </w:rPr>
        <w:t xml:space="preserve"> </w:t>
      </w:r>
      <w:proofErr w:type="spellStart"/>
      <w:r w:rsidR="00725ECF" w:rsidRPr="00725ECF">
        <w:rPr>
          <w:rFonts w:cs="Times New Roman"/>
          <w:i/>
          <w:iCs/>
          <w:sz w:val="22"/>
          <w:szCs w:val="22"/>
        </w:rPr>
        <w:t>Evangelische</w:t>
      </w:r>
      <w:proofErr w:type="spellEnd"/>
      <w:r w:rsidR="00725ECF" w:rsidRPr="00725ECF">
        <w:rPr>
          <w:rFonts w:cs="Times New Roman"/>
          <w:i/>
          <w:iCs/>
          <w:sz w:val="22"/>
          <w:szCs w:val="22"/>
        </w:rPr>
        <w:t xml:space="preserve"> </w:t>
      </w:r>
      <w:proofErr w:type="spellStart"/>
      <w:r w:rsidR="00725ECF" w:rsidRPr="00725ECF">
        <w:rPr>
          <w:rFonts w:cs="Times New Roman"/>
          <w:i/>
          <w:iCs/>
          <w:sz w:val="22"/>
          <w:szCs w:val="22"/>
        </w:rPr>
        <w:t>Kommentare</w:t>
      </w:r>
      <w:proofErr w:type="spellEnd"/>
      <w:r w:rsidR="00725ECF" w:rsidRPr="00725ECF">
        <w:rPr>
          <w:rFonts w:cs="Times New Roman"/>
          <w:i/>
          <w:iCs/>
          <w:sz w:val="22"/>
          <w:szCs w:val="22"/>
        </w:rPr>
        <w:t xml:space="preserve">, </w:t>
      </w:r>
      <w:proofErr w:type="spellStart"/>
      <w:r w:rsidR="00725ECF" w:rsidRPr="00725ECF">
        <w:rPr>
          <w:rFonts w:cs="Times New Roman"/>
          <w:i/>
          <w:iCs/>
          <w:sz w:val="22"/>
          <w:szCs w:val="22"/>
        </w:rPr>
        <w:t>Monatsschrift</w:t>
      </w:r>
      <w:proofErr w:type="spellEnd"/>
      <w:r w:rsidR="00725ECF" w:rsidRPr="00725ECF">
        <w:rPr>
          <w:rFonts w:cs="Times New Roman"/>
          <w:i/>
          <w:iCs/>
          <w:sz w:val="22"/>
          <w:szCs w:val="22"/>
        </w:rPr>
        <w:t xml:space="preserve"> </w:t>
      </w:r>
      <w:proofErr w:type="spellStart"/>
      <w:r w:rsidR="00725ECF" w:rsidRPr="00725ECF">
        <w:rPr>
          <w:rFonts w:cs="Times New Roman"/>
          <w:i/>
          <w:iCs/>
          <w:sz w:val="22"/>
          <w:szCs w:val="22"/>
        </w:rPr>
        <w:t>zum</w:t>
      </w:r>
      <w:proofErr w:type="spellEnd"/>
      <w:r w:rsidR="00725ECF" w:rsidRPr="00725ECF">
        <w:rPr>
          <w:rFonts w:cs="Times New Roman"/>
          <w:i/>
          <w:iCs/>
          <w:sz w:val="22"/>
          <w:szCs w:val="22"/>
        </w:rPr>
        <w:t xml:space="preserve"> </w:t>
      </w:r>
      <w:proofErr w:type="spellStart"/>
      <w:r w:rsidR="00725ECF" w:rsidRPr="00725ECF">
        <w:rPr>
          <w:rFonts w:cs="Times New Roman"/>
          <w:i/>
          <w:iCs/>
          <w:sz w:val="22"/>
          <w:szCs w:val="22"/>
        </w:rPr>
        <w:t>Zeitgeschehen</w:t>
      </w:r>
      <w:proofErr w:type="spellEnd"/>
      <w:r w:rsidR="00725ECF" w:rsidRPr="00725ECF">
        <w:rPr>
          <w:rFonts w:cs="Times New Roman"/>
          <w:i/>
          <w:iCs/>
          <w:sz w:val="22"/>
          <w:szCs w:val="22"/>
        </w:rPr>
        <w:t xml:space="preserve"> in </w:t>
      </w:r>
      <w:proofErr w:type="spellStart"/>
      <w:r w:rsidR="00725ECF" w:rsidRPr="00725ECF">
        <w:rPr>
          <w:rFonts w:cs="Times New Roman"/>
          <w:i/>
          <w:iCs/>
          <w:sz w:val="22"/>
          <w:szCs w:val="22"/>
        </w:rPr>
        <w:t>Kirche</w:t>
      </w:r>
      <w:proofErr w:type="spellEnd"/>
      <w:r w:rsidR="00725ECF" w:rsidRPr="00725ECF">
        <w:rPr>
          <w:rFonts w:cs="Times New Roman"/>
          <w:i/>
          <w:iCs/>
          <w:sz w:val="22"/>
          <w:szCs w:val="22"/>
        </w:rPr>
        <w:t xml:space="preserve"> und Gesellschaft</w:t>
      </w:r>
      <w:r w:rsidR="00725ECF" w:rsidRPr="00725ECF">
        <w:rPr>
          <w:rFonts w:cs="Times New Roman"/>
          <w:sz w:val="22"/>
          <w:szCs w:val="22"/>
        </w:rPr>
        <w:t>, 5 (1972), 602.</w:t>
      </w:r>
    </w:p>
  </w:footnote>
  <w:footnote w:id="14">
    <w:p w14:paraId="48A13A49" w14:textId="019B9E9D" w:rsidR="005124A7" w:rsidRPr="005124A7" w:rsidRDefault="005124A7">
      <w:pPr>
        <w:pStyle w:val="FootnoteText"/>
        <w:rPr>
          <w:rFonts w:cs="Times New Roman"/>
          <w:sz w:val="22"/>
          <w:szCs w:val="22"/>
        </w:rPr>
      </w:pPr>
      <w:r>
        <w:rPr>
          <w:rStyle w:val="FootnoteReference"/>
        </w:rPr>
        <w:footnoteRef/>
      </w:r>
      <w:r>
        <w:t xml:space="preserve"> </w:t>
      </w:r>
      <w:r w:rsidRPr="005124A7">
        <w:rPr>
          <w:rFonts w:cs="Times New Roman"/>
          <w:sz w:val="22"/>
          <w:szCs w:val="22"/>
        </w:rPr>
        <w:t xml:space="preserve">Quentin Skinner, Preface to </w:t>
      </w:r>
      <w:r w:rsidRPr="005124A7">
        <w:rPr>
          <w:rFonts w:cs="Times New Roman"/>
          <w:i/>
          <w:iCs/>
          <w:sz w:val="22"/>
          <w:szCs w:val="22"/>
        </w:rPr>
        <w:t>The Foundations of Modern Thought</w:t>
      </w:r>
      <w:r w:rsidRPr="005124A7">
        <w:rPr>
          <w:rFonts w:cs="Times New Roman"/>
          <w:sz w:val="22"/>
          <w:szCs w:val="22"/>
        </w:rPr>
        <w:t>, vol. 1 (Cambridge: Cambridge University Press, 1978), ix-xv.</w:t>
      </w:r>
    </w:p>
  </w:footnote>
  <w:footnote w:id="15">
    <w:p w14:paraId="121C9D54" w14:textId="43EC961B" w:rsidR="008B1133" w:rsidRDefault="008B1133">
      <w:pPr>
        <w:pStyle w:val="FootnoteText"/>
      </w:pPr>
      <w:r>
        <w:rPr>
          <w:rStyle w:val="FootnoteReference"/>
        </w:rPr>
        <w:footnoteRef/>
      </w:r>
      <w:r>
        <w:t xml:space="preserve"> </w:t>
      </w:r>
      <w:r w:rsidR="00451C28">
        <w:t xml:space="preserve">Hirsch, </w:t>
      </w:r>
      <w:r w:rsidRPr="008B1133">
        <w:rPr>
          <w:rFonts w:cs="Times New Roman"/>
          <w:sz w:val="22"/>
          <w:szCs w:val="22"/>
        </w:rPr>
        <w:t xml:space="preserve">(Hamburg: </w:t>
      </w:r>
      <w:proofErr w:type="spellStart"/>
      <w:r w:rsidRPr="008B1133">
        <w:rPr>
          <w:rFonts w:cs="Times New Roman"/>
          <w:sz w:val="22"/>
          <w:szCs w:val="22"/>
        </w:rPr>
        <w:t>Hanseatische</w:t>
      </w:r>
      <w:proofErr w:type="spellEnd"/>
      <w:r w:rsidRPr="008B1133">
        <w:rPr>
          <w:rFonts w:cs="Times New Roman"/>
          <w:sz w:val="22"/>
          <w:szCs w:val="22"/>
        </w:rPr>
        <w:t xml:space="preserve"> Verlag, 1934).</w:t>
      </w:r>
      <w:r w:rsidR="004301A5">
        <w:rPr>
          <w:rFonts w:cs="Times New Roman"/>
          <w:sz w:val="22"/>
          <w:szCs w:val="22"/>
        </w:rPr>
        <w:t xml:space="preserve"> Subsequent references to this text will use the acronym, DVEG.</w:t>
      </w:r>
    </w:p>
  </w:footnote>
  <w:footnote w:id="16">
    <w:p w14:paraId="51CB3166" w14:textId="0242B2C9" w:rsidR="004301A5" w:rsidRDefault="004301A5">
      <w:pPr>
        <w:pStyle w:val="FootnoteText"/>
      </w:pPr>
      <w:r>
        <w:rPr>
          <w:rStyle w:val="FootnoteReference"/>
        </w:rPr>
        <w:footnoteRef/>
      </w:r>
      <w:r>
        <w:t xml:space="preserve"> </w:t>
      </w:r>
      <w:r w:rsidRPr="00E85F67">
        <w:rPr>
          <w:sz w:val="22"/>
          <w:szCs w:val="22"/>
        </w:rPr>
        <w:t>DVEG, 5.</w:t>
      </w:r>
    </w:p>
  </w:footnote>
  <w:footnote w:id="17">
    <w:p w14:paraId="057F1E87" w14:textId="237C9A51" w:rsidR="00CF20F8" w:rsidRDefault="00CF20F8">
      <w:pPr>
        <w:pStyle w:val="FootnoteText"/>
      </w:pPr>
      <w:r>
        <w:rPr>
          <w:rStyle w:val="FootnoteReference"/>
        </w:rPr>
        <w:footnoteRef/>
      </w:r>
      <w:r>
        <w:t xml:space="preserve"> </w:t>
      </w:r>
      <w:r w:rsidRPr="00E85F67">
        <w:rPr>
          <w:sz w:val="22"/>
          <w:szCs w:val="22"/>
        </w:rPr>
        <w:t>DVEG, 5-10.</w:t>
      </w:r>
    </w:p>
  </w:footnote>
  <w:footnote w:id="18">
    <w:p w14:paraId="4EB819E2" w14:textId="6D6B4AE4" w:rsidR="00A81FB0" w:rsidRDefault="00A81FB0">
      <w:pPr>
        <w:pStyle w:val="FootnoteText"/>
      </w:pPr>
      <w:r>
        <w:rPr>
          <w:rStyle w:val="FootnoteReference"/>
        </w:rPr>
        <w:footnoteRef/>
      </w:r>
      <w:r>
        <w:t xml:space="preserve"> </w:t>
      </w:r>
      <w:r w:rsidRPr="00E85F67">
        <w:rPr>
          <w:sz w:val="22"/>
          <w:szCs w:val="22"/>
        </w:rPr>
        <w:t>DVEG, 10-11</w:t>
      </w:r>
      <w:r>
        <w:t>.</w:t>
      </w:r>
    </w:p>
  </w:footnote>
  <w:footnote w:id="19">
    <w:p w14:paraId="4E9A52DD" w14:textId="566B644B" w:rsidR="00A81FB0" w:rsidRDefault="00A81FB0">
      <w:pPr>
        <w:pStyle w:val="FootnoteText"/>
      </w:pPr>
      <w:r>
        <w:rPr>
          <w:rStyle w:val="FootnoteReference"/>
        </w:rPr>
        <w:footnoteRef/>
      </w:r>
      <w:r>
        <w:t xml:space="preserve"> </w:t>
      </w:r>
      <w:r w:rsidRPr="00267C3B">
        <w:rPr>
          <w:rFonts w:cs="Times New Roman"/>
          <w:sz w:val="22"/>
          <w:szCs w:val="22"/>
        </w:rPr>
        <w:t>DVEG, 12.</w:t>
      </w:r>
    </w:p>
  </w:footnote>
  <w:footnote w:id="20">
    <w:p w14:paraId="503C3ED4" w14:textId="26130621" w:rsidR="006D41F2" w:rsidRDefault="006D41F2">
      <w:pPr>
        <w:pStyle w:val="FootnoteText"/>
      </w:pPr>
      <w:r>
        <w:rPr>
          <w:rStyle w:val="FootnoteReference"/>
        </w:rPr>
        <w:footnoteRef/>
      </w:r>
      <w:r>
        <w:t xml:space="preserve"> </w:t>
      </w:r>
      <w:r w:rsidRPr="00267C3B">
        <w:rPr>
          <w:rFonts w:cs="Times New Roman"/>
          <w:sz w:val="22"/>
          <w:szCs w:val="22"/>
        </w:rPr>
        <w:t>DVEG, 12</w:t>
      </w:r>
      <w:r>
        <w:t>.</w:t>
      </w:r>
    </w:p>
  </w:footnote>
  <w:footnote w:id="21">
    <w:p w14:paraId="3A209A84" w14:textId="408A863E" w:rsidR="0060279E" w:rsidRDefault="0060279E">
      <w:pPr>
        <w:pStyle w:val="FootnoteText"/>
      </w:pPr>
      <w:r>
        <w:rPr>
          <w:rStyle w:val="FootnoteReference"/>
        </w:rPr>
        <w:footnoteRef/>
      </w:r>
      <w:r>
        <w:t xml:space="preserve"> </w:t>
      </w:r>
      <w:r w:rsidRPr="00267C3B">
        <w:rPr>
          <w:rFonts w:cs="Times New Roman"/>
          <w:sz w:val="22"/>
          <w:szCs w:val="22"/>
        </w:rPr>
        <w:t>DVEG, 12.</w:t>
      </w:r>
    </w:p>
  </w:footnote>
  <w:footnote w:id="22">
    <w:p w14:paraId="1BC27508" w14:textId="1686F6D3" w:rsidR="00C07238" w:rsidRDefault="00C07238">
      <w:pPr>
        <w:pStyle w:val="FootnoteText"/>
      </w:pPr>
      <w:r>
        <w:rPr>
          <w:rStyle w:val="FootnoteReference"/>
        </w:rPr>
        <w:footnoteRef/>
      </w:r>
      <w:r>
        <w:t xml:space="preserve"> </w:t>
      </w:r>
      <w:r w:rsidR="00BE463D">
        <w:t xml:space="preserve">Heschel cites Hirsch’s 1939 book, </w:t>
      </w:r>
      <w:r w:rsidR="00BE463D" w:rsidRPr="00BE463D">
        <w:rPr>
          <w:i/>
          <w:iCs/>
        </w:rPr>
        <w:t xml:space="preserve">Das </w:t>
      </w:r>
      <w:proofErr w:type="spellStart"/>
      <w:r w:rsidR="00BE463D" w:rsidRPr="00BE463D">
        <w:rPr>
          <w:i/>
          <w:iCs/>
        </w:rPr>
        <w:t>Wesen</w:t>
      </w:r>
      <w:proofErr w:type="spellEnd"/>
      <w:r w:rsidR="00BE463D" w:rsidRPr="00BE463D">
        <w:rPr>
          <w:i/>
          <w:iCs/>
        </w:rPr>
        <w:t xml:space="preserve"> des </w:t>
      </w:r>
      <w:proofErr w:type="spellStart"/>
      <w:r w:rsidR="00BE463D" w:rsidRPr="00BE463D">
        <w:rPr>
          <w:i/>
          <w:iCs/>
        </w:rPr>
        <w:t>Christentums</w:t>
      </w:r>
      <w:proofErr w:type="spellEnd"/>
      <w:r w:rsidR="00BE463D">
        <w:t xml:space="preserve">, where he argues that Jesus was Aryan. Heschel, </w:t>
      </w:r>
      <w:r w:rsidR="00BE463D" w:rsidRPr="00BE463D">
        <w:rPr>
          <w:i/>
          <w:iCs/>
        </w:rPr>
        <w:t>The Aryan Jesus</w:t>
      </w:r>
      <w:r w:rsidR="00BE463D">
        <w:t xml:space="preserve">, 115. Also see </w:t>
      </w:r>
      <w:r w:rsidRPr="001C44FF">
        <w:rPr>
          <w:rFonts w:cs="Times New Roman"/>
          <w:sz w:val="22"/>
          <w:szCs w:val="22"/>
        </w:rPr>
        <w:t>Ericks</w:t>
      </w:r>
      <w:r w:rsidR="00035DE1">
        <w:rPr>
          <w:rFonts w:cs="Times New Roman"/>
          <w:sz w:val="22"/>
          <w:szCs w:val="22"/>
        </w:rPr>
        <w:t>e</w:t>
      </w:r>
      <w:r w:rsidRPr="001C44FF">
        <w:rPr>
          <w:rFonts w:cs="Times New Roman"/>
          <w:sz w:val="22"/>
          <w:szCs w:val="22"/>
        </w:rPr>
        <w:t xml:space="preserve">n, </w:t>
      </w:r>
      <w:r w:rsidR="00FE4FDE" w:rsidRPr="00BE463D">
        <w:rPr>
          <w:rFonts w:cs="Times New Roman"/>
          <w:i/>
          <w:iCs/>
          <w:sz w:val="22"/>
          <w:szCs w:val="22"/>
        </w:rPr>
        <w:t>Theologians under Hitler</w:t>
      </w:r>
      <w:r w:rsidR="00FE4FDE">
        <w:rPr>
          <w:rFonts w:cs="Times New Roman"/>
          <w:sz w:val="22"/>
          <w:szCs w:val="22"/>
        </w:rPr>
        <w:t xml:space="preserve">, </w:t>
      </w:r>
      <w:r w:rsidRPr="001C44FF">
        <w:rPr>
          <w:rFonts w:cs="Times New Roman"/>
          <w:sz w:val="22"/>
          <w:szCs w:val="22"/>
        </w:rPr>
        <w:t>164</w:t>
      </w:r>
      <w:r w:rsidR="00BE463D">
        <w:rPr>
          <w:rFonts w:cs="Times New Roman"/>
          <w:sz w:val="22"/>
          <w:szCs w:val="22"/>
        </w:rPr>
        <w:t>.</w:t>
      </w:r>
    </w:p>
  </w:footnote>
  <w:footnote w:id="23">
    <w:p w14:paraId="456FE6D2" w14:textId="3321FDFD" w:rsidR="00AC706C" w:rsidRDefault="00AC706C">
      <w:pPr>
        <w:pStyle w:val="FootnoteText"/>
      </w:pPr>
      <w:r>
        <w:rPr>
          <w:rStyle w:val="FootnoteReference"/>
        </w:rPr>
        <w:footnoteRef/>
      </w:r>
      <w:r>
        <w:t xml:space="preserve"> </w:t>
      </w:r>
      <w:r w:rsidRPr="00253121">
        <w:rPr>
          <w:rFonts w:cs="Times New Roman"/>
          <w:sz w:val="22"/>
          <w:szCs w:val="22"/>
        </w:rPr>
        <w:t xml:space="preserve">Ericksen, </w:t>
      </w:r>
      <w:r w:rsidRPr="00C46344">
        <w:rPr>
          <w:rFonts w:cs="Times New Roman"/>
          <w:i/>
          <w:iCs/>
          <w:sz w:val="22"/>
          <w:szCs w:val="22"/>
        </w:rPr>
        <w:t>Theologians under Hitler</w:t>
      </w:r>
      <w:r w:rsidRPr="00253121">
        <w:rPr>
          <w:rFonts w:cs="Times New Roman"/>
          <w:sz w:val="22"/>
          <w:szCs w:val="22"/>
        </w:rPr>
        <w:t>, 149</w:t>
      </w:r>
      <w:r>
        <w:t>.</w:t>
      </w:r>
    </w:p>
  </w:footnote>
  <w:footnote w:id="24">
    <w:p w14:paraId="28322B32" w14:textId="6CA52663" w:rsidR="00C61A23" w:rsidRDefault="00C61A23">
      <w:pPr>
        <w:pStyle w:val="FootnoteText"/>
      </w:pPr>
      <w:r>
        <w:rPr>
          <w:rStyle w:val="FootnoteReference"/>
        </w:rPr>
        <w:footnoteRef/>
      </w:r>
      <w:r>
        <w:t xml:space="preserve"> </w:t>
      </w:r>
      <w:r w:rsidRPr="00C61A23">
        <w:rPr>
          <w:sz w:val="22"/>
          <w:szCs w:val="22"/>
        </w:rPr>
        <w:t>DVEG, 17-28</w:t>
      </w:r>
      <w:r>
        <w:t>.</w:t>
      </w:r>
    </w:p>
  </w:footnote>
  <w:footnote w:id="25">
    <w:p w14:paraId="2F86236C" w14:textId="7BAA0785" w:rsidR="005B50FF" w:rsidRDefault="005B50FF">
      <w:pPr>
        <w:pStyle w:val="FootnoteText"/>
      </w:pPr>
      <w:r>
        <w:rPr>
          <w:rStyle w:val="FootnoteReference"/>
        </w:rPr>
        <w:footnoteRef/>
      </w:r>
      <w:r>
        <w:t xml:space="preserve"> </w:t>
      </w:r>
      <w:r w:rsidRPr="005B50FF">
        <w:rPr>
          <w:sz w:val="22"/>
          <w:szCs w:val="22"/>
        </w:rPr>
        <w:t>DVEG, 33</w:t>
      </w:r>
      <w:r>
        <w:t>.</w:t>
      </w:r>
    </w:p>
  </w:footnote>
  <w:footnote w:id="26">
    <w:p w14:paraId="6B44955A" w14:textId="6743FD96" w:rsidR="00A2766F" w:rsidRDefault="00A2766F">
      <w:pPr>
        <w:pStyle w:val="FootnoteText"/>
      </w:pPr>
      <w:r>
        <w:rPr>
          <w:rStyle w:val="FootnoteReference"/>
        </w:rPr>
        <w:footnoteRef/>
      </w:r>
      <w:r>
        <w:t xml:space="preserve"> </w:t>
      </w:r>
      <w:r w:rsidRPr="00A2766F">
        <w:rPr>
          <w:sz w:val="22"/>
          <w:szCs w:val="22"/>
        </w:rPr>
        <w:t>DVEG</w:t>
      </w:r>
      <w:r w:rsidR="00C479D4">
        <w:rPr>
          <w:sz w:val="22"/>
          <w:szCs w:val="22"/>
        </w:rPr>
        <w:t>,</w:t>
      </w:r>
      <w:r w:rsidRPr="00A2766F">
        <w:rPr>
          <w:sz w:val="22"/>
          <w:szCs w:val="22"/>
        </w:rPr>
        <w:t xml:space="preserve"> 27.</w:t>
      </w:r>
    </w:p>
  </w:footnote>
  <w:footnote w:id="27">
    <w:p w14:paraId="3048E22D" w14:textId="4BF1FA0C" w:rsidR="00C479D4" w:rsidRDefault="00C479D4">
      <w:pPr>
        <w:pStyle w:val="FootnoteText"/>
      </w:pPr>
      <w:r>
        <w:rPr>
          <w:rStyle w:val="FootnoteReference"/>
        </w:rPr>
        <w:footnoteRef/>
      </w:r>
      <w:r>
        <w:t xml:space="preserve"> </w:t>
      </w:r>
      <w:r w:rsidRPr="00C479D4">
        <w:rPr>
          <w:sz w:val="22"/>
          <w:szCs w:val="22"/>
        </w:rPr>
        <w:t>DVEG, 29-33.</w:t>
      </w:r>
    </w:p>
  </w:footnote>
  <w:footnote w:id="28">
    <w:p w14:paraId="0EEC24A8" w14:textId="1F23A5D8" w:rsidR="00E76C82" w:rsidRDefault="00E76C82">
      <w:pPr>
        <w:pStyle w:val="FootnoteText"/>
      </w:pPr>
      <w:r>
        <w:rPr>
          <w:rStyle w:val="FootnoteReference"/>
        </w:rPr>
        <w:footnoteRef/>
      </w:r>
      <w:r>
        <w:t xml:space="preserve"> </w:t>
      </w:r>
      <w:r w:rsidRPr="00E76C82">
        <w:rPr>
          <w:sz w:val="22"/>
          <w:szCs w:val="22"/>
        </w:rPr>
        <w:t>DVEG, 34-35</w:t>
      </w:r>
      <w:r>
        <w:t>.</w:t>
      </w:r>
    </w:p>
  </w:footnote>
  <w:footnote w:id="29">
    <w:p w14:paraId="125939BD" w14:textId="572509AC" w:rsidR="006567A3" w:rsidRDefault="006567A3">
      <w:pPr>
        <w:pStyle w:val="FootnoteText"/>
      </w:pPr>
      <w:r>
        <w:rPr>
          <w:rStyle w:val="FootnoteReference"/>
        </w:rPr>
        <w:footnoteRef/>
      </w:r>
      <w:r>
        <w:t xml:space="preserve"> </w:t>
      </w:r>
      <w:r w:rsidRPr="006567A3">
        <w:rPr>
          <w:sz w:val="22"/>
          <w:szCs w:val="22"/>
        </w:rPr>
        <w:t>DVEG, 36</w:t>
      </w:r>
      <w:r>
        <w:t>.</w:t>
      </w:r>
    </w:p>
  </w:footnote>
  <w:footnote w:id="30">
    <w:p w14:paraId="0ED0CD7F" w14:textId="56B9460D" w:rsidR="007D7BAA" w:rsidRDefault="007D7BAA">
      <w:pPr>
        <w:pStyle w:val="FootnoteText"/>
      </w:pPr>
      <w:r>
        <w:rPr>
          <w:rStyle w:val="FootnoteReference"/>
        </w:rPr>
        <w:footnoteRef/>
      </w:r>
      <w:r>
        <w:t xml:space="preserve"> </w:t>
      </w:r>
      <w:r w:rsidRPr="007D7BAA">
        <w:rPr>
          <w:sz w:val="22"/>
          <w:szCs w:val="22"/>
        </w:rPr>
        <w:t>DVEG, 38</w:t>
      </w:r>
      <w:r>
        <w:t>.</w:t>
      </w:r>
    </w:p>
  </w:footnote>
  <w:footnote w:id="31">
    <w:p w14:paraId="06796B11" w14:textId="7C4261BB" w:rsidR="00BD4412" w:rsidRDefault="00BD4412">
      <w:pPr>
        <w:pStyle w:val="FootnoteText"/>
      </w:pPr>
      <w:r>
        <w:rPr>
          <w:rStyle w:val="FootnoteReference"/>
        </w:rPr>
        <w:footnoteRef/>
      </w:r>
      <w:r>
        <w:t xml:space="preserve"> </w:t>
      </w:r>
      <w:r w:rsidRPr="00BD4412">
        <w:rPr>
          <w:sz w:val="22"/>
          <w:szCs w:val="22"/>
        </w:rPr>
        <w:t>DVEG, 39-40.</w:t>
      </w:r>
    </w:p>
  </w:footnote>
  <w:footnote w:id="32">
    <w:p w14:paraId="65B37DE8" w14:textId="153B4051" w:rsidR="004550AF" w:rsidRDefault="004550AF">
      <w:pPr>
        <w:pStyle w:val="FootnoteText"/>
      </w:pPr>
      <w:r>
        <w:rPr>
          <w:rStyle w:val="FootnoteReference"/>
        </w:rPr>
        <w:footnoteRef/>
      </w:r>
      <w:r>
        <w:t xml:space="preserve"> </w:t>
      </w:r>
      <w:r w:rsidRPr="004550AF">
        <w:rPr>
          <w:sz w:val="22"/>
          <w:szCs w:val="22"/>
        </w:rPr>
        <w:t>DVEG, 44.</w:t>
      </w:r>
    </w:p>
  </w:footnote>
  <w:footnote w:id="33">
    <w:p w14:paraId="606DCD7C" w14:textId="463419C2" w:rsidR="00C07238" w:rsidRPr="009866C6" w:rsidRDefault="00C07238" w:rsidP="00AC79F1">
      <w:pPr>
        <w:pStyle w:val="FootnoteText"/>
        <w:rPr>
          <w:sz w:val="22"/>
          <w:szCs w:val="22"/>
        </w:rPr>
      </w:pPr>
      <w:r w:rsidRPr="009866C6">
        <w:rPr>
          <w:rStyle w:val="FootnoteReference"/>
          <w:sz w:val="22"/>
          <w:szCs w:val="22"/>
        </w:rPr>
        <w:footnoteRef/>
      </w:r>
      <w:r w:rsidRPr="009866C6">
        <w:rPr>
          <w:sz w:val="22"/>
          <w:szCs w:val="22"/>
        </w:rPr>
        <w:t xml:space="preserve"> </w:t>
      </w:r>
      <w:r w:rsidRPr="009866C6">
        <w:rPr>
          <w:rFonts w:cs="Times New Roman"/>
          <w:sz w:val="22"/>
          <w:szCs w:val="22"/>
        </w:rPr>
        <w:t xml:space="preserve">H. </w:t>
      </w:r>
      <w:proofErr w:type="spellStart"/>
      <w:r w:rsidRPr="009866C6">
        <w:rPr>
          <w:rFonts w:cs="Times New Roman"/>
          <w:sz w:val="22"/>
          <w:szCs w:val="22"/>
        </w:rPr>
        <w:t>Kamick</w:t>
      </w:r>
      <w:proofErr w:type="spellEnd"/>
      <w:r w:rsidRPr="009866C6">
        <w:rPr>
          <w:rFonts w:cs="Times New Roman"/>
          <w:sz w:val="22"/>
          <w:szCs w:val="22"/>
        </w:rPr>
        <w:t xml:space="preserve">, </w:t>
      </w:r>
      <w:proofErr w:type="spellStart"/>
      <w:r w:rsidRPr="00C1658C">
        <w:rPr>
          <w:rFonts w:cs="Times New Roman"/>
          <w:i/>
          <w:iCs/>
          <w:sz w:val="22"/>
          <w:szCs w:val="22"/>
        </w:rPr>
        <w:t>Niemoeller</w:t>
      </w:r>
      <w:proofErr w:type="spellEnd"/>
      <w:r w:rsidR="00FD5A8C">
        <w:rPr>
          <w:rFonts w:cs="Times New Roman"/>
          <w:i/>
          <w:iCs/>
          <w:sz w:val="22"/>
          <w:szCs w:val="22"/>
        </w:rPr>
        <w:t xml:space="preserve"> (</w:t>
      </w:r>
      <w:r w:rsidRPr="009866C6">
        <w:rPr>
          <w:rFonts w:cs="Times New Roman"/>
          <w:sz w:val="22"/>
          <w:szCs w:val="22"/>
        </w:rPr>
        <w:t>Frankfurt, 1986</w:t>
      </w:r>
      <w:r w:rsidR="00FD5A8C">
        <w:rPr>
          <w:rFonts w:cs="Times New Roman"/>
          <w:sz w:val="22"/>
          <w:szCs w:val="22"/>
        </w:rPr>
        <w:t>)</w:t>
      </w:r>
      <w:r w:rsidRPr="009866C6">
        <w:rPr>
          <w:rFonts w:cs="Times New Roman"/>
          <w:sz w:val="22"/>
          <w:szCs w:val="22"/>
        </w:rPr>
        <w:t>, 75</w:t>
      </w:r>
      <w:r w:rsidR="00FD5A8C">
        <w:rPr>
          <w:rFonts w:cs="Times New Roman"/>
          <w:sz w:val="22"/>
          <w:szCs w:val="22"/>
        </w:rPr>
        <w:t>.</w:t>
      </w:r>
    </w:p>
  </w:footnote>
  <w:footnote w:id="34">
    <w:p w14:paraId="35B23B98" w14:textId="02CFE93F" w:rsidR="008D103F" w:rsidRDefault="008D103F">
      <w:pPr>
        <w:pStyle w:val="FootnoteText"/>
      </w:pPr>
      <w:r>
        <w:rPr>
          <w:rStyle w:val="FootnoteReference"/>
        </w:rPr>
        <w:footnoteRef/>
      </w:r>
      <w:r>
        <w:t xml:space="preserve"> </w:t>
      </w:r>
      <w:r w:rsidRPr="003D2AF9">
        <w:rPr>
          <w:sz w:val="22"/>
          <w:szCs w:val="22"/>
        </w:rPr>
        <w:t xml:space="preserve">Max Weber, </w:t>
      </w:r>
      <w:proofErr w:type="spellStart"/>
      <w:r w:rsidRPr="003D2AF9">
        <w:rPr>
          <w:i/>
          <w:iCs/>
          <w:sz w:val="22"/>
          <w:szCs w:val="22"/>
        </w:rPr>
        <w:t>Gesamelte</w:t>
      </w:r>
      <w:proofErr w:type="spellEnd"/>
      <w:r w:rsidRPr="003D2AF9">
        <w:rPr>
          <w:i/>
          <w:iCs/>
          <w:sz w:val="22"/>
          <w:szCs w:val="22"/>
        </w:rPr>
        <w:t xml:space="preserve"> </w:t>
      </w:r>
      <w:proofErr w:type="spellStart"/>
      <w:r w:rsidRPr="003D2AF9">
        <w:rPr>
          <w:i/>
          <w:iCs/>
          <w:sz w:val="22"/>
          <w:szCs w:val="22"/>
        </w:rPr>
        <w:t>Aufsaetze</w:t>
      </w:r>
      <w:proofErr w:type="spellEnd"/>
      <w:r w:rsidRPr="003D2AF9">
        <w:rPr>
          <w:i/>
          <w:iCs/>
          <w:sz w:val="22"/>
          <w:szCs w:val="22"/>
        </w:rPr>
        <w:t xml:space="preserve"> </w:t>
      </w:r>
      <w:proofErr w:type="spellStart"/>
      <w:r w:rsidRPr="003D2AF9">
        <w:rPr>
          <w:i/>
          <w:iCs/>
          <w:sz w:val="22"/>
          <w:szCs w:val="22"/>
        </w:rPr>
        <w:t>zur</w:t>
      </w:r>
      <w:proofErr w:type="spellEnd"/>
      <w:r w:rsidRPr="003D2AF9">
        <w:rPr>
          <w:i/>
          <w:iCs/>
          <w:sz w:val="22"/>
          <w:szCs w:val="22"/>
        </w:rPr>
        <w:t xml:space="preserve"> </w:t>
      </w:r>
      <w:proofErr w:type="spellStart"/>
      <w:r w:rsidRPr="003D2AF9">
        <w:rPr>
          <w:i/>
          <w:iCs/>
          <w:sz w:val="22"/>
          <w:szCs w:val="22"/>
        </w:rPr>
        <w:t>Religionssoziologie</w:t>
      </w:r>
      <w:proofErr w:type="spellEnd"/>
      <w:r w:rsidRPr="003D2AF9">
        <w:rPr>
          <w:sz w:val="22"/>
          <w:szCs w:val="22"/>
        </w:rPr>
        <w:t>, vol. 1 (</w:t>
      </w:r>
      <w:proofErr w:type="spellStart"/>
      <w:r w:rsidRPr="003D2AF9">
        <w:rPr>
          <w:sz w:val="22"/>
          <w:szCs w:val="22"/>
        </w:rPr>
        <w:t>Tuebingen</w:t>
      </w:r>
      <w:proofErr w:type="spellEnd"/>
      <w:r w:rsidRPr="003D2AF9">
        <w:rPr>
          <w:sz w:val="22"/>
          <w:szCs w:val="22"/>
        </w:rPr>
        <w:t>: J.C.B. Mohr, 1920-21)</w:t>
      </w:r>
      <w:r w:rsidR="002B4098">
        <w:rPr>
          <w:sz w:val="22"/>
          <w:szCs w:val="22"/>
        </w:rPr>
        <w:t xml:space="preserve">; </w:t>
      </w:r>
      <w:r w:rsidR="002A4EE5" w:rsidRPr="001F4BA3">
        <w:rPr>
          <w:rFonts w:cs="Times New Roman"/>
          <w:sz w:val="22"/>
          <w:szCs w:val="22"/>
        </w:rPr>
        <w:t>Shelley Baranowski,</w:t>
      </w:r>
      <w:r w:rsidR="002A4EE5">
        <w:rPr>
          <w:sz w:val="22"/>
          <w:szCs w:val="22"/>
        </w:rPr>
        <w:t xml:space="preserve"> </w:t>
      </w:r>
      <w:r w:rsidR="002A4EE5" w:rsidRPr="007D0108">
        <w:rPr>
          <w:rFonts w:cs="Times New Roman"/>
          <w:i/>
          <w:sz w:val="22"/>
          <w:szCs w:val="22"/>
        </w:rPr>
        <w:t>The Confessing Church, Conservative Elites and the Nazi State</w:t>
      </w:r>
      <w:r w:rsidR="002A4EE5">
        <w:rPr>
          <w:rFonts w:cs="Times New Roman"/>
          <w:sz w:val="22"/>
          <w:szCs w:val="22"/>
        </w:rPr>
        <w:t xml:space="preserve"> (</w:t>
      </w:r>
      <w:r w:rsidR="002A4EE5" w:rsidRPr="007D0108">
        <w:rPr>
          <w:rFonts w:cs="Times New Roman"/>
          <w:sz w:val="22"/>
          <w:szCs w:val="22"/>
        </w:rPr>
        <w:t>NY: Edwin Mellon, 1986</w:t>
      </w:r>
      <w:r w:rsidR="002A4EE5">
        <w:rPr>
          <w:rFonts w:cs="Times New Roman"/>
          <w:sz w:val="22"/>
          <w:szCs w:val="22"/>
        </w:rPr>
        <w:t>),</w:t>
      </w:r>
      <w:r w:rsidR="002A4EE5" w:rsidRPr="007D0108">
        <w:rPr>
          <w:rFonts w:cs="Times New Roman"/>
          <w:sz w:val="22"/>
          <w:szCs w:val="22"/>
        </w:rPr>
        <w:t xml:space="preserve"> 105f</w:t>
      </w:r>
      <w:r w:rsidR="002A4EE5">
        <w:rPr>
          <w:rFonts w:cs="Times New Roman"/>
          <w:sz w:val="22"/>
          <w:szCs w:val="22"/>
        </w:rPr>
        <w:t xml:space="preserve">; </w:t>
      </w:r>
      <w:r w:rsidR="002A4EE5" w:rsidRPr="00FB28FF">
        <w:rPr>
          <w:sz w:val="22"/>
          <w:szCs w:val="22"/>
        </w:rPr>
        <w:t xml:space="preserve">C. Benson, </w:t>
      </w:r>
      <w:r w:rsidR="002A4EE5" w:rsidRPr="00FB28FF">
        <w:rPr>
          <w:i/>
          <w:iCs/>
          <w:sz w:val="22"/>
          <w:szCs w:val="22"/>
        </w:rPr>
        <w:t xml:space="preserve">God &amp; Caesar: </w:t>
      </w:r>
      <w:proofErr w:type="spellStart"/>
      <w:r w:rsidR="002A4EE5" w:rsidRPr="00FB28FF">
        <w:rPr>
          <w:i/>
          <w:iCs/>
          <w:sz w:val="22"/>
          <w:szCs w:val="22"/>
        </w:rPr>
        <w:t>Troeltsch’s</w:t>
      </w:r>
      <w:proofErr w:type="spellEnd"/>
      <w:r w:rsidR="002A4EE5" w:rsidRPr="00FB28FF">
        <w:rPr>
          <w:i/>
          <w:iCs/>
          <w:sz w:val="22"/>
          <w:szCs w:val="22"/>
        </w:rPr>
        <w:t xml:space="preserve"> </w:t>
      </w:r>
      <w:r w:rsidR="002A4EE5" w:rsidRPr="00FB28FF">
        <w:rPr>
          <w:i/>
          <w:iCs/>
          <w:sz w:val="22"/>
          <w:szCs w:val="22"/>
          <w:u w:val="single"/>
        </w:rPr>
        <w:t>Social Teaching</w:t>
      </w:r>
      <w:r w:rsidR="002A4EE5" w:rsidRPr="00FB28FF">
        <w:rPr>
          <w:i/>
          <w:iCs/>
          <w:sz w:val="22"/>
          <w:szCs w:val="22"/>
        </w:rPr>
        <w:t xml:space="preserve"> as Legitimation</w:t>
      </w:r>
      <w:r w:rsidR="002A4EE5" w:rsidRPr="00FB28FF">
        <w:rPr>
          <w:sz w:val="22"/>
          <w:szCs w:val="22"/>
        </w:rPr>
        <w:t xml:space="preserve"> (New Brunswick: Transaction, 1999), pp. 6-7.</w:t>
      </w:r>
    </w:p>
  </w:footnote>
  <w:footnote w:id="35">
    <w:p w14:paraId="53CAC30A" w14:textId="6C8D5404" w:rsidR="0047013B" w:rsidRPr="003D2AF9" w:rsidRDefault="0047013B">
      <w:pPr>
        <w:pStyle w:val="FootnoteText"/>
        <w:rPr>
          <w:sz w:val="22"/>
          <w:szCs w:val="22"/>
        </w:rPr>
      </w:pPr>
      <w:r>
        <w:rPr>
          <w:rStyle w:val="FootnoteReference"/>
        </w:rPr>
        <w:footnoteRef/>
      </w:r>
      <w:r>
        <w:t xml:space="preserve"> </w:t>
      </w:r>
      <w:r w:rsidRPr="003D2AF9">
        <w:rPr>
          <w:sz w:val="22"/>
          <w:szCs w:val="22"/>
        </w:rPr>
        <w:t xml:space="preserve">William Blum, </w:t>
      </w:r>
      <w:r w:rsidRPr="003D2AF9">
        <w:rPr>
          <w:i/>
          <w:iCs/>
          <w:sz w:val="22"/>
          <w:szCs w:val="22"/>
        </w:rPr>
        <w:t>Killing Hope: U.S. and C.I.A. Interventions since World War II</w:t>
      </w:r>
      <w:r w:rsidRPr="003D2AF9">
        <w:rPr>
          <w:sz w:val="22"/>
          <w:szCs w:val="22"/>
        </w:rPr>
        <w:t>, 2</w:t>
      </w:r>
      <w:r w:rsidRPr="003D2AF9">
        <w:rPr>
          <w:sz w:val="22"/>
          <w:szCs w:val="22"/>
          <w:vertAlign w:val="superscript"/>
        </w:rPr>
        <w:t>nd</w:t>
      </w:r>
      <w:r w:rsidRPr="003D2AF9">
        <w:rPr>
          <w:sz w:val="22"/>
          <w:szCs w:val="22"/>
        </w:rPr>
        <w:t xml:space="preserve"> ed</w:t>
      </w:r>
      <w:r w:rsidR="0033602A">
        <w:rPr>
          <w:sz w:val="22"/>
          <w:szCs w:val="22"/>
        </w:rPr>
        <w:t>.</w:t>
      </w:r>
      <w:r w:rsidRPr="003D2AF9">
        <w:rPr>
          <w:sz w:val="22"/>
          <w:szCs w:val="22"/>
        </w:rPr>
        <w:t xml:space="preserve"> (Common Cause, 2008).</w:t>
      </w:r>
    </w:p>
  </w:footnote>
  <w:footnote w:id="36">
    <w:p w14:paraId="1AC1903D" w14:textId="719A36A8" w:rsidR="00F85F4A" w:rsidRPr="00C46344" w:rsidRDefault="00F85F4A">
      <w:pPr>
        <w:pStyle w:val="FootnoteText"/>
      </w:pPr>
      <w:r>
        <w:rPr>
          <w:rStyle w:val="FootnoteReference"/>
        </w:rPr>
        <w:footnoteRef/>
      </w:r>
      <w:r>
        <w:t xml:space="preserve"> </w:t>
      </w:r>
      <w:bookmarkStart w:id="2" w:name="_Hlk14975056"/>
      <w:proofErr w:type="spellStart"/>
      <w:r w:rsidR="00402DA3" w:rsidRPr="005D2220">
        <w:rPr>
          <w:rFonts w:cs="Times New Roman"/>
          <w:i/>
          <w:iCs/>
          <w:sz w:val="22"/>
          <w:szCs w:val="22"/>
        </w:rPr>
        <w:t>Wahrheit</w:t>
      </w:r>
      <w:proofErr w:type="spellEnd"/>
      <w:r w:rsidR="00402DA3" w:rsidRPr="005D2220">
        <w:rPr>
          <w:rFonts w:cs="Times New Roman"/>
          <w:i/>
          <w:iCs/>
          <w:sz w:val="22"/>
          <w:szCs w:val="22"/>
        </w:rPr>
        <w:t xml:space="preserve"> und </w:t>
      </w:r>
      <w:proofErr w:type="spellStart"/>
      <w:r w:rsidR="00402DA3" w:rsidRPr="005D2220">
        <w:rPr>
          <w:rFonts w:cs="Times New Roman"/>
          <w:i/>
          <w:iCs/>
          <w:sz w:val="22"/>
          <w:szCs w:val="22"/>
        </w:rPr>
        <w:t>Glaube</w:t>
      </w:r>
      <w:proofErr w:type="spellEnd"/>
      <w:r w:rsidR="00402DA3" w:rsidRPr="005D2220">
        <w:rPr>
          <w:rFonts w:cs="Times New Roman"/>
          <w:i/>
          <w:iCs/>
          <w:sz w:val="22"/>
          <w:szCs w:val="22"/>
        </w:rPr>
        <w:t xml:space="preserve">: Festschrift </w:t>
      </w:r>
      <w:proofErr w:type="spellStart"/>
      <w:r w:rsidR="003963E4">
        <w:rPr>
          <w:rFonts w:cs="Times New Roman"/>
          <w:i/>
          <w:iCs/>
          <w:sz w:val="22"/>
          <w:szCs w:val="22"/>
        </w:rPr>
        <w:t>für</w:t>
      </w:r>
      <w:proofErr w:type="spellEnd"/>
      <w:r w:rsidR="00402DA3" w:rsidRPr="005D2220">
        <w:rPr>
          <w:rFonts w:cs="Times New Roman"/>
          <w:i/>
          <w:iCs/>
          <w:sz w:val="22"/>
          <w:szCs w:val="22"/>
        </w:rPr>
        <w:t xml:space="preserve"> Emanuel </w:t>
      </w:r>
      <w:proofErr w:type="gramStart"/>
      <w:r w:rsidR="00402DA3" w:rsidRPr="005D2220">
        <w:rPr>
          <w:rFonts w:cs="Times New Roman"/>
          <w:i/>
          <w:iCs/>
          <w:sz w:val="22"/>
          <w:szCs w:val="22"/>
        </w:rPr>
        <w:t>Hirsch</w:t>
      </w:r>
      <w:bookmarkEnd w:id="2"/>
      <w:r w:rsidR="001D2342">
        <w:rPr>
          <w:rFonts w:cs="Times New Roman"/>
          <w:i/>
          <w:iCs/>
          <w:sz w:val="22"/>
          <w:szCs w:val="22"/>
        </w:rPr>
        <w:t>.</w:t>
      </w:r>
      <w:r w:rsidR="00635119">
        <w:rPr>
          <w:rFonts w:cs="Times New Roman"/>
          <w:sz w:val="22"/>
          <w:szCs w:val="22"/>
        </w:rPr>
        <w:t>.</w:t>
      </w:r>
      <w:proofErr w:type="gramEnd"/>
    </w:p>
  </w:footnote>
  <w:footnote w:id="37">
    <w:p w14:paraId="4B36C5FA" w14:textId="05CEBA58" w:rsidR="001D2342" w:rsidRPr="002D2594" w:rsidRDefault="001D2342">
      <w:pPr>
        <w:pStyle w:val="FootnoteText"/>
        <w:rPr>
          <w:sz w:val="22"/>
          <w:szCs w:val="22"/>
        </w:rPr>
      </w:pPr>
      <w:r>
        <w:rPr>
          <w:rStyle w:val="FootnoteReference"/>
        </w:rPr>
        <w:footnoteRef/>
      </w:r>
      <w:r>
        <w:t xml:space="preserve"> </w:t>
      </w:r>
      <w:proofErr w:type="spellStart"/>
      <w:r w:rsidRPr="002D2594">
        <w:rPr>
          <w:sz w:val="22"/>
          <w:szCs w:val="22"/>
        </w:rPr>
        <w:t>Haenchen</w:t>
      </w:r>
      <w:proofErr w:type="spellEnd"/>
      <w:r w:rsidRPr="002D2594">
        <w:rPr>
          <w:sz w:val="22"/>
          <w:szCs w:val="22"/>
        </w:rPr>
        <w:t xml:space="preserve">, </w:t>
      </w:r>
      <w:r w:rsidR="00173B2F">
        <w:rPr>
          <w:sz w:val="22"/>
          <w:szCs w:val="22"/>
        </w:rPr>
        <w:t>“</w:t>
      </w:r>
      <w:proofErr w:type="spellStart"/>
      <w:r w:rsidRPr="002D2594">
        <w:rPr>
          <w:sz w:val="22"/>
          <w:szCs w:val="22"/>
        </w:rPr>
        <w:t>Hamens</w:t>
      </w:r>
      <w:proofErr w:type="spellEnd"/>
      <w:r w:rsidRPr="002D2594">
        <w:rPr>
          <w:sz w:val="22"/>
          <w:szCs w:val="22"/>
        </w:rPr>
        <w:t xml:space="preserve"> </w:t>
      </w:r>
      <w:proofErr w:type="spellStart"/>
      <w:r w:rsidRPr="002D2594">
        <w:rPr>
          <w:sz w:val="22"/>
          <w:szCs w:val="22"/>
        </w:rPr>
        <w:t>Galgen</w:t>
      </w:r>
      <w:proofErr w:type="spellEnd"/>
      <w:r w:rsidRPr="002D2594">
        <w:rPr>
          <w:sz w:val="22"/>
          <w:szCs w:val="22"/>
        </w:rPr>
        <w:t xml:space="preserve"> und Christi </w:t>
      </w:r>
      <w:proofErr w:type="spellStart"/>
      <w:r w:rsidRPr="002D2594">
        <w:rPr>
          <w:sz w:val="22"/>
          <w:szCs w:val="22"/>
        </w:rPr>
        <w:t>Kreuz</w:t>
      </w:r>
      <w:proofErr w:type="spellEnd"/>
      <w:r w:rsidRPr="002D2594">
        <w:rPr>
          <w:sz w:val="22"/>
          <w:szCs w:val="22"/>
        </w:rPr>
        <w:t>,</w:t>
      </w:r>
      <w:r w:rsidR="00173B2F">
        <w:rPr>
          <w:sz w:val="22"/>
          <w:szCs w:val="22"/>
        </w:rPr>
        <w:t>”</w:t>
      </w:r>
      <w:r w:rsidRPr="002D2594">
        <w:rPr>
          <w:sz w:val="22"/>
          <w:szCs w:val="22"/>
        </w:rPr>
        <w:t xml:space="preserve"> </w:t>
      </w:r>
      <w:proofErr w:type="spellStart"/>
      <w:r w:rsidRPr="002D2594">
        <w:rPr>
          <w:rFonts w:cs="Times New Roman"/>
          <w:i/>
          <w:iCs/>
          <w:sz w:val="22"/>
          <w:szCs w:val="22"/>
        </w:rPr>
        <w:t>Wahrheit</w:t>
      </w:r>
      <w:proofErr w:type="spellEnd"/>
      <w:r w:rsidRPr="002D2594">
        <w:rPr>
          <w:rFonts w:cs="Times New Roman"/>
          <w:i/>
          <w:iCs/>
          <w:sz w:val="22"/>
          <w:szCs w:val="22"/>
        </w:rPr>
        <w:t xml:space="preserve"> und </w:t>
      </w:r>
      <w:proofErr w:type="spellStart"/>
      <w:r w:rsidRPr="002D2594">
        <w:rPr>
          <w:rFonts w:cs="Times New Roman"/>
          <w:i/>
          <w:iCs/>
          <w:sz w:val="22"/>
          <w:szCs w:val="22"/>
        </w:rPr>
        <w:t>Glaube</w:t>
      </w:r>
      <w:proofErr w:type="spellEnd"/>
      <w:r w:rsidRPr="002D2594">
        <w:rPr>
          <w:rFonts w:cs="Times New Roman"/>
          <w:i/>
          <w:iCs/>
          <w:sz w:val="22"/>
          <w:szCs w:val="22"/>
        </w:rPr>
        <w:t xml:space="preserve">: Festschrift </w:t>
      </w:r>
      <w:proofErr w:type="spellStart"/>
      <w:r w:rsidR="003963E4">
        <w:rPr>
          <w:rFonts w:cs="Times New Roman"/>
          <w:i/>
          <w:iCs/>
          <w:sz w:val="22"/>
          <w:szCs w:val="22"/>
        </w:rPr>
        <w:t>für</w:t>
      </w:r>
      <w:proofErr w:type="spellEnd"/>
      <w:r w:rsidRPr="002D2594">
        <w:rPr>
          <w:rFonts w:cs="Times New Roman"/>
          <w:i/>
          <w:iCs/>
          <w:sz w:val="22"/>
          <w:szCs w:val="22"/>
        </w:rPr>
        <w:t xml:space="preserve"> Emanuel Hirsch, </w:t>
      </w:r>
      <w:r w:rsidRPr="009A0820">
        <w:rPr>
          <w:rFonts w:cs="Times New Roman"/>
          <w:sz w:val="22"/>
          <w:szCs w:val="22"/>
        </w:rPr>
        <w:t>113-133.</w:t>
      </w:r>
    </w:p>
  </w:footnote>
  <w:footnote w:id="38">
    <w:p w14:paraId="315F3DA0" w14:textId="5640006D" w:rsidR="00185003" w:rsidRDefault="00185003" w:rsidP="007406A0">
      <w:r>
        <w:rPr>
          <w:rStyle w:val="FootnoteReference"/>
        </w:rPr>
        <w:footnoteRef/>
      </w:r>
      <w:r>
        <w:t xml:space="preserve"> </w:t>
      </w:r>
      <w:proofErr w:type="spellStart"/>
      <w:r w:rsidRPr="003D2AF9">
        <w:rPr>
          <w:rFonts w:cs="Times New Roman"/>
          <w:sz w:val="22"/>
          <w:szCs w:val="22"/>
        </w:rPr>
        <w:t>Haenchen</w:t>
      </w:r>
      <w:proofErr w:type="spellEnd"/>
      <w:r w:rsidRPr="003D2AF9">
        <w:rPr>
          <w:rFonts w:cs="Times New Roman"/>
          <w:sz w:val="22"/>
          <w:szCs w:val="22"/>
        </w:rPr>
        <w:t xml:space="preserve">, </w:t>
      </w:r>
      <w:r w:rsidR="00173B2F">
        <w:rPr>
          <w:rFonts w:cs="Times New Roman"/>
          <w:sz w:val="22"/>
          <w:szCs w:val="22"/>
        </w:rPr>
        <w:t>“</w:t>
      </w:r>
      <w:proofErr w:type="spellStart"/>
      <w:r w:rsidRPr="00614AA0">
        <w:rPr>
          <w:rFonts w:cs="Times New Roman"/>
          <w:iCs/>
          <w:sz w:val="22"/>
          <w:szCs w:val="22"/>
        </w:rPr>
        <w:t>Hamans</w:t>
      </w:r>
      <w:proofErr w:type="spellEnd"/>
      <w:r w:rsidRPr="00614AA0">
        <w:rPr>
          <w:rFonts w:cs="Times New Roman"/>
          <w:iCs/>
          <w:sz w:val="22"/>
          <w:szCs w:val="22"/>
        </w:rPr>
        <w:t xml:space="preserve"> </w:t>
      </w:r>
      <w:proofErr w:type="spellStart"/>
      <w:r w:rsidRPr="00614AA0">
        <w:rPr>
          <w:rFonts w:cs="Times New Roman"/>
          <w:iCs/>
          <w:sz w:val="22"/>
          <w:szCs w:val="22"/>
        </w:rPr>
        <w:t>Galgen</w:t>
      </w:r>
      <w:proofErr w:type="spellEnd"/>
      <w:r w:rsidR="003C21F8">
        <w:rPr>
          <w:rFonts w:cs="Times New Roman"/>
          <w:iCs/>
          <w:sz w:val="22"/>
          <w:szCs w:val="22"/>
        </w:rPr>
        <w:t>,</w:t>
      </w:r>
      <w:r w:rsidR="00173B2F">
        <w:rPr>
          <w:rFonts w:cs="Times New Roman"/>
          <w:i/>
          <w:sz w:val="22"/>
          <w:szCs w:val="22"/>
        </w:rPr>
        <w:t>”</w:t>
      </w:r>
      <w:r w:rsidRPr="003D2AF9">
        <w:rPr>
          <w:rFonts w:cs="Times New Roman"/>
          <w:i/>
          <w:sz w:val="22"/>
          <w:szCs w:val="22"/>
        </w:rPr>
        <w:t xml:space="preserve"> </w:t>
      </w:r>
      <w:r w:rsidRPr="003D2AF9">
        <w:rPr>
          <w:rFonts w:cs="Times New Roman"/>
          <w:sz w:val="22"/>
          <w:szCs w:val="22"/>
        </w:rPr>
        <w:t>113-33.</w:t>
      </w:r>
    </w:p>
  </w:footnote>
  <w:footnote w:id="39">
    <w:p w14:paraId="775B3A64" w14:textId="6D203837" w:rsidR="009364C1" w:rsidRPr="002F6C56" w:rsidRDefault="009364C1">
      <w:pPr>
        <w:pStyle w:val="FootnoteText"/>
        <w:rPr>
          <w:sz w:val="22"/>
          <w:szCs w:val="22"/>
        </w:rPr>
      </w:pPr>
      <w:r>
        <w:rPr>
          <w:rStyle w:val="FootnoteReference"/>
        </w:rPr>
        <w:footnoteRef/>
      </w:r>
      <w:r>
        <w:t xml:space="preserve"> </w:t>
      </w:r>
      <w:r w:rsidRPr="002F6C56">
        <w:rPr>
          <w:sz w:val="22"/>
          <w:szCs w:val="22"/>
        </w:rPr>
        <w:t xml:space="preserve">His commentaries are still in print in both English and German. For example, Ernst </w:t>
      </w:r>
      <w:proofErr w:type="spellStart"/>
      <w:r w:rsidRPr="002F6C56">
        <w:rPr>
          <w:sz w:val="22"/>
          <w:szCs w:val="22"/>
        </w:rPr>
        <w:t>Haenchen</w:t>
      </w:r>
      <w:proofErr w:type="spellEnd"/>
      <w:r w:rsidRPr="002F6C56">
        <w:rPr>
          <w:sz w:val="22"/>
          <w:szCs w:val="22"/>
        </w:rPr>
        <w:t xml:space="preserve">, </w:t>
      </w:r>
      <w:r w:rsidRPr="002F6C56">
        <w:rPr>
          <w:i/>
          <w:iCs/>
          <w:sz w:val="22"/>
          <w:szCs w:val="22"/>
        </w:rPr>
        <w:t>Acts of the Apostles</w:t>
      </w:r>
      <w:r w:rsidRPr="002F6C56">
        <w:rPr>
          <w:sz w:val="22"/>
          <w:szCs w:val="22"/>
        </w:rPr>
        <w:t xml:space="preserve"> (John Knox Press, 1971; idem, </w:t>
      </w:r>
      <w:r w:rsidRPr="002F6C56">
        <w:rPr>
          <w:i/>
          <w:iCs/>
          <w:sz w:val="22"/>
          <w:szCs w:val="22"/>
        </w:rPr>
        <w:t>A Commentary on the Gospel of John</w:t>
      </w:r>
      <w:r w:rsidRPr="002F6C56">
        <w:rPr>
          <w:sz w:val="22"/>
          <w:szCs w:val="22"/>
        </w:rPr>
        <w:t xml:space="preserve"> (Fortress Press, 1988).</w:t>
      </w:r>
    </w:p>
  </w:footnote>
  <w:footnote w:id="40">
    <w:p w14:paraId="1D56056F" w14:textId="4481A5F0" w:rsidR="00C07238" w:rsidRDefault="00C07238" w:rsidP="007406A0">
      <w:r>
        <w:rPr>
          <w:rStyle w:val="FootnoteReference"/>
        </w:rPr>
        <w:footnoteRef/>
      </w:r>
      <w:r>
        <w:t xml:space="preserve"> </w:t>
      </w:r>
      <w:r w:rsidRPr="002F6C56">
        <w:rPr>
          <w:rFonts w:cs="Times New Roman"/>
          <w:sz w:val="22"/>
          <w:szCs w:val="22"/>
        </w:rPr>
        <w:t xml:space="preserve">Tricia Miller, </w:t>
      </w:r>
      <w:r w:rsidRPr="002F6C56">
        <w:rPr>
          <w:rFonts w:cs="Times New Roman"/>
          <w:i/>
          <w:sz w:val="22"/>
          <w:szCs w:val="22"/>
        </w:rPr>
        <w:t>Jews and Anti-Judaism in Esther and the Church</w:t>
      </w:r>
      <w:r w:rsidRPr="002F6C56">
        <w:rPr>
          <w:rFonts w:cs="Times New Roman"/>
          <w:sz w:val="22"/>
          <w:szCs w:val="22"/>
        </w:rPr>
        <w:t xml:space="preserve"> (Cambridge, UK: James Clarke and Co., 2015)</w:t>
      </w:r>
      <w:r w:rsidR="002F6C56">
        <w:rPr>
          <w:rFonts w:cs="Times New Roman"/>
          <w:sz w:val="22"/>
          <w:szCs w:val="22"/>
        </w:rPr>
        <w:t>.</w:t>
      </w:r>
    </w:p>
  </w:footnote>
  <w:footnote w:id="41">
    <w:p w14:paraId="5DA372C2" w14:textId="1BD2A6E8" w:rsidR="00C07238" w:rsidRPr="0034500A" w:rsidRDefault="00C07238" w:rsidP="0034500A">
      <w:pPr>
        <w:rPr>
          <w:rFonts w:cs="Times New Roman"/>
        </w:rPr>
      </w:pPr>
      <w:r>
        <w:rPr>
          <w:rStyle w:val="FootnoteReference"/>
        </w:rPr>
        <w:footnoteRef/>
      </w:r>
      <w:r>
        <w:t xml:space="preserve"> </w:t>
      </w:r>
      <w:r w:rsidRPr="00317177">
        <w:rPr>
          <w:rFonts w:cs="Times New Roman"/>
          <w:sz w:val="22"/>
          <w:szCs w:val="22"/>
        </w:rPr>
        <w:t xml:space="preserve">Wilhelm </w:t>
      </w:r>
      <w:proofErr w:type="spellStart"/>
      <w:r w:rsidRPr="00317177">
        <w:rPr>
          <w:rFonts w:cs="Times New Roman"/>
          <w:sz w:val="22"/>
          <w:szCs w:val="22"/>
        </w:rPr>
        <w:t>Vischer</w:t>
      </w:r>
      <w:proofErr w:type="spellEnd"/>
      <w:r w:rsidRPr="00317177">
        <w:rPr>
          <w:rFonts w:cs="Times New Roman"/>
          <w:sz w:val="22"/>
          <w:szCs w:val="22"/>
        </w:rPr>
        <w:t xml:space="preserve">, </w:t>
      </w:r>
      <w:r w:rsidR="00173B2F">
        <w:rPr>
          <w:rFonts w:cs="Times New Roman"/>
          <w:sz w:val="22"/>
          <w:szCs w:val="22"/>
        </w:rPr>
        <w:t>“</w:t>
      </w:r>
      <w:r w:rsidRPr="00317177">
        <w:rPr>
          <w:rFonts w:cs="Times New Roman"/>
          <w:sz w:val="22"/>
          <w:szCs w:val="22"/>
        </w:rPr>
        <w:t>Esther,</w:t>
      </w:r>
      <w:r w:rsidR="00173B2F">
        <w:rPr>
          <w:rFonts w:cs="Times New Roman"/>
          <w:sz w:val="22"/>
          <w:szCs w:val="22"/>
        </w:rPr>
        <w:t>”</w:t>
      </w:r>
      <w:r w:rsidRPr="00317177">
        <w:rPr>
          <w:rFonts w:cs="Times New Roman"/>
          <w:sz w:val="22"/>
          <w:szCs w:val="22"/>
        </w:rPr>
        <w:t xml:space="preserve"> </w:t>
      </w:r>
      <w:proofErr w:type="spellStart"/>
      <w:r w:rsidRPr="00317177">
        <w:rPr>
          <w:rFonts w:cs="Times New Roman"/>
          <w:i/>
          <w:iCs/>
          <w:sz w:val="22"/>
          <w:szCs w:val="22"/>
        </w:rPr>
        <w:t>Theologische</w:t>
      </w:r>
      <w:proofErr w:type="spellEnd"/>
      <w:r w:rsidRPr="00317177">
        <w:rPr>
          <w:rFonts w:cs="Times New Roman"/>
          <w:i/>
          <w:iCs/>
          <w:sz w:val="22"/>
          <w:szCs w:val="22"/>
        </w:rPr>
        <w:t xml:space="preserve"> </w:t>
      </w:r>
      <w:proofErr w:type="spellStart"/>
      <w:r w:rsidRPr="00317177">
        <w:rPr>
          <w:rFonts w:cs="Times New Roman"/>
          <w:i/>
          <w:iCs/>
          <w:sz w:val="22"/>
          <w:szCs w:val="22"/>
        </w:rPr>
        <w:t>Existenz</w:t>
      </w:r>
      <w:proofErr w:type="spellEnd"/>
      <w:r w:rsidRPr="00317177">
        <w:rPr>
          <w:rFonts w:cs="Times New Roman"/>
          <w:i/>
          <w:iCs/>
          <w:sz w:val="22"/>
          <w:szCs w:val="22"/>
        </w:rPr>
        <w:t xml:space="preserve"> Heute</w:t>
      </w:r>
      <w:r w:rsidRPr="00317177">
        <w:rPr>
          <w:rFonts w:cs="Times New Roman"/>
          <w:sz w:val="22"/>
          <w:szCs w:val="22"/>
        </w:rPr>
        <w:t>, 48 (Munich, 1937).</w:t>
      </w:r>
    </w:p>
  </w:footnote>
  <w:footnote w:id="42">
    <w:p w14:paraId="1D26ACC4" w14:textId="26AFE968" w:rsidR="00185003" w:rsidRPr="004419C0" w:rsidRDefault="00185003" w:rsidP="006B4C5E">
      <w:pPr>
        <w:rPr>
          <w:rFonts w:cs="Times New Roman"/>
          <w:sz w:val="22"/>
          <w:szCs w:val="22"/>
        </w:rPr>
      </w:pPr>
      <w:r w:rsidRPr="004419C0">
        <w:rPr>
          <w:rStyle w:val="FootnoteReference"/>
          <w:i/>
          <w:sz w:val="22"/>
          <w:szCs w:val="22"/>
        </w:rPr>
        <w:footnoteRef/>
      </w:r>
      <w:r w:rsidR="00173B2F">
        <w:rPr>
          <w:rFonts w:cs="Times New Roman"/>
          <w:i/>
          <w:sz w:val="22"/>
          <w:szCs w:val="22"/>
        </w:rPr>
        <w:t>“</w:t>
      </w:r>
      <w:r w:rsidR="003C7A23" w:rsidRPr="003C7A23">
        <w:rPr>
          <w:rFonts w:cs="Times New Roman"/>
          <w:iCs/>
          <w:sz w:val="22"/>
          <w:szCs w:val="22"/>
        </w:rPr>
        <w:t xml:space="preserve">No, Luther was right when he </w:t>
      </w:r>
      <w:r w:rsidR="00135398">
        <w:rPr>
          <w:rFonts w:cs="Times New Roman"/>
          <w:iCs/>
          <w:sz w:val="22"/>
          <w:szCs w:val="22"/>
        </w:rPr>
        <w:t>passed judgment on the Book of Esther based on</w:t>
      </w:r>
      <w:r w:rsidR="003C7A23" w:rsidRPr="003C7A23">
        <w:rPr>
          <w:rFonts w:cs="Times New Roman"/>
          <w:iCs/>
          <w:sz w:val="22"/>
          <w:szCs w:val="22"/>
        </w:rPr>
        <w:t xml:space="preserve"> his theo</w:t>
      </w:r>
      <w:r w:rsidR="003C7A23">
        <w:rPr>
          <w:rFonts w:cs="Times New Roman"/>
          <w:iCs/>
          <w:sz w:val="22"/>
          <w:szCs w:val="22"/>
        </w:rPr>
        <w:t>logy of the cross</w:t>
      </w:r>
      <w:r w:rsidR="00135398">
        <w:rPr>
          <w:rFonts w:cs="Times New Roman"/>
          <w:iCs/>
          <w:sz w:val="22"/>
          <w:szCs w:val="22"/>
        </w:rPr>
        <w:t>.</w:t>
      </w:r>
      <w:r w:rsidR="003C7A23" w:rsidRPr="003C7A23">
        <w:rPr>
          <w:rFonts w:cs="Times New Roman"/>
          <w:iCs/>
          <w:sz w:val="22"/>
          <w:szCs w:val="22"/>
        </w:rPr>
        <w:t xml:space="preserve"> </w:t>
      </w:r>
      <w:r w:rsidR="00135398">
        <w:rPr>
          <w:rFonts w:cs="Times New Roman"/>
          <w:iCs/>
          <w:sz w:val="22"/>
          <w:szCs w:val="22"/>
        </w:rPr>
        <w:t xml:space="preserve">It is too Jewish and has </w:t>
      </w:r>
      <w:r w:rsidR="003C7A23" w:rsidRPr="003C7A23">
        <w:rPr>
          <w:rFonts w:cs="Times New Roman"/>
          <w:iCs/>
          <w:sz w:val="22"/>
          <w:szCs w:val="22"/>
        </w:rPr>
        <w:t xml:space="preserve">a lot of </w:t>
      </w:r>
      <w:r w:rsidR="00135398">
        <w:rPr>
          <w:rFonts w:cs="Times New Roman"/>
          <w:iCs/>
          <w:sz w:val="22"/>
          <w:szCs w:val="22"/>
        </w:rPr>
        <w:t xml:space="preserve">negative </w:t>
      </w:r>
      <w:r w:rsidR="003C7A23" w:rsidRPr="003C7A23">
        <w:rPr>
          <w:rFonts w:cs="Times New Roman"/>
          <w:iCs/>
          <w:sz w:val="22"/>
          <w:szCs w:val="22"/>
        </w:rPr>
        <w:t xml:space="preserve">pagan </w:t>
      </w:r>
      <w:r w:rsidR="00135398">
        <w:rPr>
          <w:rFonts w:cs="Times New Roman"/>
          <w:iCs/>
          <w:sz w:val="22"/>
          <w:szCs w:val="22"/>
        </w:rPr>
        <w:t>features</w:t>
      </w:r>
      <w:r w:rsidR="003C7A23" w:rsidRPr="003C7A23">
        <w:rPr>
          <w:rFonts w:cs="Times New Roman"/>
          <w:iCs/>
          <w:sz w:val="22"/>
          <w:szCs w:val="22"/>
        </w:rPr>
        <w:t>. Of course</w:t>
      </w:r>
      <w:r w:rsidR="00135398">
        <w:rPr>
          <w:rFonts w:cs="Times New Roman"/>
          <w:iCs/>
          <w:sz w:val="22"/>
          <w:szCs w:val="22"/>
        </w:rPr>
        <w:t>,</w:t>
      </w:r>
      <w:r w:rsidR="003C7A23" w:rsidRPr="003C7A23">
        <w:rPr>
          <w:rFonts w:cs="Times New Roman"/>
          <w:iCs/>
          <w:sz w:val="22"/>
          <w:szCs w:val="22"/>
        </w:rPr>
        <w:t xml:space="preserve"> that is not edifying. But it is true.</w:t>
      </w:r>
      <w:r w:rsidR="00173B2F">
        <w:rPr>
          <w:rFonts w:cs="Times New Roman"/>
          <w:iCs/>
          <w:sz w:val="22"/>
          <w:szCs w:val="22"/>
        </w:rPr>
        <w:t>”</w:t>
      </w:r>
      <w:r w:rsidR="006863A1">
        <w:rPr>
          <w:rFonts w:cs="Times New Roman"/>
          <w:iCs/>
          <w:sz w:val="22"/>
          <w:szCs w:val="22"/>
        </w:rPr>
        <w:t xml:space="preserve"> (Translation mine.) </w:t>
      </w:r>
      <w:r w:rsidR="00163DDB">
        <w:rPr>
          <w:rFonts w:cs="Times New Roman"/>
          <w:i/>
          <w:sz w:val="22"/>
          <w:szCs w:val="22"/>
        </w:rPr>
        <w:t>“</w:t>
      </w:r>
      <w:proofErr w:type="spellStart"/>
      <w:r w:rsidRPr="004419C0">
        <w:rPr>
          <w:rFonts w:cs="Times New Roman"/>
          <w:i/>
          <w:sz w:val="22"/>
          <w:szCs w:val="22"/>
        </w:rPr>
        <w:t>Nein</w:t>
      </w:r>
      <w:proofErr w:type="spellEnd"/>
      <w:r w:rsidRPr="004419C0">
        <w:rPr>
          <w:rFonts w:cs="Times New Roman"/>
          <w:i/>
          <w:sz w:val="22"/>
          <w:szCs w:val="22"/>
        </w:rPr>
        <w:t xml:space="preserve">, Luther hat </w:t>
      </w:r>
      <w:proofErr w:type="spellStart"/>
      <w:r w:rsidRPr="004419C0">
        <w:rPr>
          <w:rFonts w:cs="Times New Roman"/>
          <w:i/>
          <w:sz w:val="22"/>
          <w:szCs w:val="22"/>
        </w:rPr>
        <w:t>schon</w:t>
      </w:r>
      <w:proofErr w:type="spellEnd"/>
      <w:r w:rsidRPr="004419C0">
        <w:rPr>
          <w:rFonts w:cs="Times New Roman"/>
          <w:i/>
          <w:sz w:val="22"/>
          <w:szCs w:val="22"/>
        </w:rPr>
        <w:t xml:space="preserve"> </w:t>
      </w:r>
      <w:proofErr w:type="spellStart"/>
      <w:r w:rsidRPr="004419C0">
        <w:rPr>
          <w:rFonts w:cs="Times New Roman"/>
          <w:i/>
          <w:sz w:val="22"/>
          <w:szCs w:val="22"/>
        </w:rPr>
        <w:t>recht</w:t>
      </w:r>
      <w:proofErr w:type="spellEnd"/>
      <w:r w:rsidRPr="004419C0">
        <w:rPr>
          <w:rFonts w:cs="Times New Roman"/>
          <w:i/>
          <w:sz w:val="22"/>
          <w:szCs w:val="22"/>
        </w:rPr>
        <w:t xml:space="preserve"> </w:t>
      </w:r>
      <w:proofErr w:type="spellStart"/>
      <w:r w:rsidRPr="004419C0">
        <w:rPr>
          <w:rFonts w:cs="Times New Roman"/>
          <w:i/>
          <w:sz w:val="22"/>
          <w:szCs w:val="22"/>
        </w:rPr>
        <w:t>gehabt</w:t>
      </w:r>
      <w:proofErr w:type="spellEnd"/>
      <w:r w:rsidRPr="004419C0">
        <w:rPr>
          <w:rFonts w:cs="Times New Roman"/>
          <w:i/>
          <w:sz w:val="22"/>
          <w:szCs w:val="22"/>
        </w:rPr>
        <w:t xml:space="preserve">, </w:t>
      </w:r>
      <w:proofErr w:type="spellStart"/>
      <w:r w:rsidRPr="004419C0">
        <w:rPr>
          <w:rFonts w:cs="Times New Roman"/>
          <w:i/>
          <w:sz w:val="22"/>
          <w:szCs w:val="22"/>
        </w:rPr>
        <w:t>als</w:t>
      </w:r>
      <w:proofErr w:type="spellEnd"/>
      <w:r w:rsidRPr="004419C0">
        <w:rPr>
          <w:rFonts w:cs="Times New Roman"/>
          <w:i/>
          <w:sz w:val="22"/>
          <w:szCs w:val="22"/>
        </w:rPr>
        <w:t xml:space="preserve"> er von seiner </w:t>
      </w:r>
      <w:proofErr w:type="spellStart"/>
      <w:r w:rsidRPr="00884CB9">
        <w:rPr>
          <w:rFonts w:cs="Times New Roman"/>
          <w:iCs/>
          <w:sz w:val="22"/>
          <w:szCs w:val="22"/>
        </w:rPr>
        <w:t>theologia</w:t>
      </w:r>
      <w:proofErr w:type="spellEnd"/>
      <w:r w:rsidRPr="00884CB9">
        <w:rPr>
          <w:rFonts w:cs="Times New Roman"/>
          <w:iCs/>
          <w:sz w:val="22"/>
          <w:szCs w:val="22"/>
        </w:rPr>
        <w:t xml:space="preserve"> </w:t>
      </w:r>
      <w:proofErr w:type="spellStart"/>
      <w:r w:rsidRPr="00884CB9">
        <w:rPr>
          <w:rFonts w:cs="Times New Roman"/>
          <w:iCs/>
          <w:sz w:val="22"/>
          <w:szCs w:val="22"/>
        </w:rPr>
        <w:t>crucis</w:t>
      </w:r>
      <w:proofErr w:type="spellEnd"/>
      <w:r w:rsidRPr="004419C0">
        <w:rPr>
          <w:rFonts w:cs="Times New Roman"/>
          <w:i/>
          <w:sz w:val="22"/>
          <w:szCs w:val="22"/>
        </w:rPr>
        <w:t xml:space="preserve"> </w:t>
      </w:r>
      <w:proofErr w:type="spellStart"/>
      <w:r w:rsidRPr="004419C0">
        <w:rPr>
          <w:rFonts w:cs="Times New Roman"/>
          <w:i/>
          <w:sz w:val="22"/>
          <w:szCs w:val="22"/>
        </w:rPr>
        <w:t>aus</w:t>
      </w:r>
      <w:proofErr w:type="spellEnd"/>
      <w:r w:rsidRPr="004419C0">
        <w:rPr>
          <w:rFonts w:cs="Times New Roman"/>
          <w:i/>
          <w:sz w:val="22"/>
          <w:szCs w:val="22"/>
        </w:rPr>
        <w:t xml:space="preserve"> </w:t>
      </w:r>
      <w:proofErr w:type="spellStart"/>
      <w:r w:rsidR="00BA61E3">
        <w:rPr>
          <w:rFonts w:cs="Times New Roman"/>
          <w:i/>
          <w:sz w:val="22"/>
          <w:szCs w:val="22"/>
        </w:rPr>
        <w:t>ü</w:t>
      </w:r>
      <w:r w:rsidRPr="004419C0">
        <w:rPr>
          <w:rFonts w:cs="Times New Roman"/>
          <w:i/>
          <w:sz w:val="22"/>
          <w:szCs w:val="22"/>
        </w:rPr>
        <w:t>ber</w:t>
      </w:r>
      <w:proofErr w:type="spellEnd"/>
      <w:r w:rsidRPr="004419C0">
        <w:rPr>
          <w:rFonts w:cs="Times New Roman"/>
          <w:i/>
          <w:sz w:val="22"/>
          <w:szCs w:val="22"/>
        </w:rPr>
        <w:t xml:space="preserve"> das </w:t>
      </w:r>
      <w:proofErr w:type="spellStart"/>
      <w:r w:rsidRPr="004419C0">
        <w:rPr>
          <w:rFonts w:cs="Times New Roman"/>
          <w:i/>
          <w:sz w:val="22"/>
          <w:szCs w:val="22"/>
        </w:rPr>
        <w:t>Estherbuch</w:t>
      </w:r>
      <w:proofErr w:type="spellEnd"/>
      <w:r w:rsidRPr="004419C0">
        <w:rPr>
          <w:rFonts w:cs="Times New Roman"/>
          <w:i/>
          <w:sz w:val="22"/>
          <w:szCs w:val="22"/>
        </w:rPr>
        <w:t xml:space="preserve"> </w:t>
      </w:r>
      <w:proofErr w:type="spellStart"/>
      <w:r w:rsidRPr="004419C0">
        <w:rPr>
          <w:rFonts w:cs="Times New Roman"/>
          <w:i/>
          <w:sz w:val="22"/>
          <w:szCs w:val="22"/>
        </w:rPr>
        <w:t>urteilte</w:t>
      </w:r>
      <w:proofErr w:type="spellEnd"/>
      <w:r w:rsidRPr="004419C0">
        <w:rPr>
          <w:rFonts w:cs="Times New Roman"/>
          <w:i/>
          <w:sz w:val="22"/>
          <w:szCs w:val="22"/>
        </w:rPr>
        <w:t xml:space="preserve">, es </w:t>
      </w:r>
      <w:proofErr w:type="spellStart"/>
      <w:r w:rsidRPr="004419C0">
        <w:rPr>
          <w:rFonts w:cs="Times New Roman"/>
          <w:i/>
          <w:sz w:val="22"/>
          <w:szCs w:val="22"/>
        </w:rPr>
        <w:t>juditze</w:t>
      </w:r>
      <w:proofErr w:type="spellEnd"/>
      <w:r w:rsidRPr="004419C0">
        <w:rPr>
          <w:rFonts w:cs="Times New Roman"/>
          <w:i/>
          <w:sz w:val="22"/>
          <w:szCs w:val="22"/>
        </w:rPr>
        <w:t xml:space="preserve"> </w:t>
      </w:r>
      <w:proofErr w:type="spellStart"/>
      <w:r w:rsidRPr="004419C0">
        <w:rPr>
          <w:rFonts w:cs="Times New Roman"/>
          <w:i/>
          <w:sz w:val="22"/>
          <w:szCs w:val="22"/>
        </w:rPr>
        <w:t>zu</w:t>
      </w:r>
      <w:proofErr w:type="spellEnd"/>
      <w:r w:rsidRPr="004419C0">
        <w:rPr>
          <w:rFonts w:cs="Times New Roman"/>
          <w:i/>
          <w:sz w:val="22"/>
          <w:szCs w:val="22"/>
        </w:rPr>
        <w:t xml:space="preserve"> </w:t>
      </w:r>
      <w:proofErr w:type="spellStart"/>
      <w:r w:rsidRPr="004419C0">
        <w:rPr>
          <w:rFonts w:cs="Times New Roman"/>
          <w:i/>
          <w:sz w:val="22"/>
          <w:szCs w:val="22"/>
        </w:rPr>
        <w:t>sehr</w:t>
      </w:r>
      <w:proofErr w:type="spellEnd"/>
      <w:r w:rsidRPr="004419C0">
        <w:rPr>
          <w:rFonts w:cs="Times New Roman"/>
          <w:i/>
          <w:sz w:val="22"/>
          <w:szCs w:val="22"/>
        </w:rPr>
        <w:t xml:space="preserve"> und </w:t>
      </w:r>
      <w:proofErr w:type="spellStart"/>
      <w:r w:rsidRPr="004419C0">
        <w:rPr>
          <w:rFonts w:cs="Times New Roman"/>
          <w:i/>
          <w:sz w:val="22"/>
          <w:szCs w:val="22"/>
        </w:rPr>
        <w:t>habe</w:t>
      </w:r>
      <w:proofErr w:type="spellEnd"/>
      <w:r w:rsidRPr="004419C0">
        <w:rPr>
          <w:rFonts w:cs="Times New Roman"/>
          <w:i/>
          <w:sz w:val="22"/>
          <w:szCs w:val="22"/>
        </w:rPr>
        <w:t xml:space="preserve"> </w:t>
      </w:r>
      <w:proofErr w:type="spellStart"/>
      <w:r w:rsidRPr="004419C0">
        <w:rPr>
          <w:rFonts w:cs="Times New Roman"/>
          <w:i/>
          <w:sz w:val="22"/>
          <w:szCs w:val="22"/>
        </w:rPr>
        <w:t>viel</w:t>
      </w:r>
      <w:proofErr w:type="spellEnd"/>
      <w:r w:rsidRPr="004419C0">
        <w:rPr>
          <w:rFonts w:cs="Times New Roman"/>
          <w:i/>
          <w:sz w:val="22"/>
          <w:szCs w:val="22"/>
        </w:rPr>
        <w:t xml:space="preserve"> </w:t>
      </w:r>
      <w:proofErr w:type="spellStart"/>
      <w:r w:rsidRPr="004419C0">
        <w:rPr>
          <w:rFonts w:cs="Times New Roman"/>
          <w:i/>
          <w:sz w:val="22"/>
          <w:szCs w:val="22"/>
        </w:rPr>
        <w:t>heidnische</w:t>
      </w:r>
      <w:proofErr w:type="spellEnd"/>
      <w:r w:rsidRPr="004419C0">
        <w:rPr>
          <w:rFonts w:cs="Times New Roman"/>
          <w:i/>
          <w:sz w:val="22"/>
          <w:szCs w:val="22"/>
        </w:rPr>
        <w:t xml:space="preserve"> </w:t>
      </w:r>
      <w:proofErr w:type="spellStart"/>
      <w:r w:rsidRPr="004419C0">
        <w:rPr>
          <w:rFonts w:cs="Times New Roman"/>
          <w:i/>
          <w:sz w:val="22"/>
          <w:szCs w:val="22"/>
        </w:rPr>
        <w:t>Unart</w:t>
      </w:r>
      <w:proofErr w:type="spellEnd"/>
      <w:r w:rsidRPr="004419C0">
        <w:rPr>
          <w:rFonts w:cs="Times New Roman"/>
          <w:i/>
          <w:sz w:val="22"/>
          <w:szCs w:val="22"/>
        </w:rPr>
        <w:t xml:space="preserve">. Das </w:t>
      </w:r>
      <w:proofErr w:type="spellStart"/>
      <w:r w:rsidRPr="004419C0">
        <w:rPr>
          <w:rFonts w:cs="Times New Roman"/>
          <w:i/>
          <w:sz w:val="22"/>
          <w:szCs w:val="22"/>
        </w:rPr>
        <w:t>ist</w:t>
      </w:r>
      <w:proofErr w:type="spellEnd"/>
      <w:r w:rsidRPr="004419C0">
        <w:rPr>
          <w:rFonts w:cs="Times New Roman"/>
          <w:i/>
          <w:sz w:val="22"/>
          <w:szCs w:val="22"/>
        </w:rPr>
        <w:t xml:space="preserve"> </w:t>
      </w:r>
      <w:proofErr w:type="spellStart"/>
      <w:r w:rsidRPr="004419C0">
        <w:rPr>
          <w:rFonts w:cs="Times New Roman"/>
          <w:i/>
          <w:sz w:val="22"/>
          <w:szCs w:val="22"/>
        </w:rPr>
        <w:t>freilich</w:t>
      </w:r>
      <w:proofErr w:type="spellEnd"/>
      <w:r w:rsidRPr="004419C0">
        <w:rPr>
          <w:rFonts w:cs="Times New Roman"/>
          <w:i/>
          <w:sz w:val="22"/>
          <w:szCs w:val="22"/>
        </w:rPr>
        <w:t xml:space="preserve"> </w:t>
      </w:r>
      <w:proofErr w:type="spellStart"/>
      <w:r w:rsidRPr="004419C0">
        <w:rPr>
          <w:rFonts w:cs="Times New Roman"/>
          <w:i/>
          <w:sz w:val="22"/>
          <w:szCs w:val="22"/>
        </w:rPr>
        <w:t>nicht</w:t>
      </w:r>
      <w:proofErr w:type="spellEnd"/>
      <w:r w:rsidRPr="004419C0">
        <w:rPr>
          <w:rFonts w:cs="Times New Roman"/>
          <w:i/>
          <w:sz w:val="22"/>
          <w:szCs w:val="22"/>
        </w:rPr>
        <w:t xml:space="preserve"> </w:t>
      </w:r>
      <w:proofErr w:type="spellStart"/>
      <w:r w:rsidRPr="004419C0">
        <w:rPr>
          <w:rFonts w:cs="Times New Roman"/>
          <w:i/>
          <w:sz w:val="22"/>
          <w:szCs w:val="22"/>
        </w:rPr>
        <w:t>erbaulich</w:t>
      </w:r>
      <w:proofErr w:type="spellEnd"/>
      <w:r w:rsidRPr="004419C0">
        <w:rPr>
          <w:rFonts w:cs="Times New Roman"/>
          <w:i/>
          <w:sz w:val="22"/>
          <w:szCs w:val="22"/>
        </w:rPr>
        <w:t xml:space="preserve">. Aber es </w:t>
      </w:r>
      <w:proofErr w:type="spellStart"/>
      <w:r w:rsidRPr="004419C0">
        <w:rPr>
          <w:rFonts w:cs="Times New Roman"/>
          <w:i/>
          <w:sz w:val="22"/>
          <w:szCs w:val="22"/>
        </w:rPr>
        <w:t>ist</w:t>
      </w:r>
      <w:proofErr w:type="spellEnd"/>
      <w:r w:rsidRPr="004419C0">
        <w:rPr>
          <w:rFonts w:cs="Times New Roman"/>
          <w:i/>
          <w:sz w:val="22"/>
          <w:szCs w:val="22"/>
        </w:rPr>
        <w:t xml:space="preserve"> </w:t>
      </w:r>
      <w:proofErr w:type="spellStart"/>
      <w:r w:rsidRPr="004419C0">
        <w:rPr>
          <w:rFonts w:cs="Times New Roman"/>
          <w:i/>
          <w:sz w:val="22"/>
          <w:szCs w:val="22"/>
        </w:rPr>
        <w:t>wahr</w:t>
      </w:r>
      <w:proofErr w:type="spellEnd"/>
      <w:r w:rsidRPr="004419C0">
        <w:rPr>
          <w:rFonts w:cs="Times New Roman"/>
          <w:i/>
          <w:sz w:val="22"/>
          <w:szCs w:val="22"/>
        </w:rPr>
        <w:t>.</w:t>
      </w:r>
      <w:r w:rsidR="00173B2F">
        <w:rPr>
          <w:rFonts w:cs="Times New Roman"/>
          <w:i/>
          <w:sz w:val="22"/>
          <w:szCs w:val="22"/>
        </w:rPr>
        <w:t>”</w:t>
      </w:r>
      <w:r w:rsidRPr="004419C0">
        <w:rPr>
          <w:rFonts w:cs="Times New Roman"/>
          <w:i/>
          <w:sz w:val="22"/>
          <w:szCs w:val="22"/>
        </w:rPr>
        <w:t xml:space="preserve"> </w:t>
      </w:r>
      <w:proofErr w:type="spellStart"/>
      <w:r w:rsidRPr="002D2594">
        <w:rPr>
          <w:rFonts w:cs="Times New Roman"/>
          <w:iCs/>
          <w:sz w:val="22"/>
          <w:szCs w:val="22"/>
        </w:rPr>
        <w:t>Haenchen</w:t>
      </w:r>
      <w:proofErr w:type="spellEnd"/>
      <w:r w:rsidRPr="004419C0">
        <w:rPr>
          <w:rFonts w:cs="Times New Roman"/>
          <w:i/>
          <w:sz w:val="22"/>
          <w:szCs w:val="22"/>
        </w:rPr>
        <w:t xml:space="preserve">, </w:t>
      </w:r>
      <w:r w:rsidR="003A7485">
        <w:rPr>
          <w:rFonts w:cs="Times New Roman"/>
          <w:i/>
          <w:sz w:val="22"/>
          <w:szCs w:val="22"/>
        </w:rPr>
        <w:t>“</w:t>
      </w:r>
      <w:proofErr w:type="spellStart"/>
      <w:r w:rsidRPr="00614AA0">
        <w:rPr>
          <w:rFonts w:cs="Times New Roman"/>
          <w:iCs/>
          <w:sz w:val="22"/>
          <w:szCs w:val="22"/>
        </w:rPr>
        <w:t>Hamans</w:t>
      </w:r>
      <w:proofErr w:type="spellEnd"/>
      <w:r w:rsidRPr="00614AA0">
        <w:rPr>
          <w:rFonts w:cs="Times New Roman"/>
          <w:iCs/>
          <w:sz w:val="22"/>
          <w:szCs w:val="22"/>
        </w:rPr>
        <w:t xml:space="preserve"> </w:t>
      </w:r>
      <w:proofErr w:type="spellStart"/>
      <w:r w:rsidRPr="00614AA0">
        <w:rPr>
          <w:rFonts w:cs="Times New Roman"/>
          <w:iCs/>
          <w:sz w:val="22"/>
          <w:szCs w:val="22"/>
        </w:rPr>
        <w:t>Galgen</w:t>
      </w:r>
      <w:proofErr w:type="spellEnd"/>
      <w:r w:rsidRPr="004419C0">
        <w:rPr>
          <w:rFonts w:cs="Times New Roman"/>
          <w:i/>
          <w:sz w:val="22"/>
          <w:szCs w:val="22"/>
        </w:rPr>
        <w:t>,</w:t>
      </w:r>
      <w:r w:rsidR="00173B2F">
        <w:rPr>
          <w:rFonts w:cs="Times New Roman"/>
          <w:i/>
          <w:sz w:val="22"/>
          <w:szCs w:val="22"/>
        </w:rPr>
        <w:t>”</w:t>
      </w:r>
      <w:r w:rsidRPr="004419C0">
        <w:rPr>
          <w:rFonts w:cs="Times New Roman"/>
          <w:sz w:val="22"/>
          <w:szCs w:val="22"/>
        </w:rPr>
        <w:t xml:space="preserve"> 129.</w:t>
      </w:r>
      <w:r w:rsidR="004419C0" w:rsidRPr="004419C0">
        <w:rPr>
          <w:rFonts w:cs="Times New Roman"/>
          <w:sz w:val="22"/>
          <w:szCs w:val="22"/>
        </w:rPr>
        <w:t xml:space="preserve">  </w:t>
      </w:r>
    </w:p>
  </w:footnote>
  <w:footnote w:id="43">
    <w:p w14:paraId="174B5FAD" w14:textId="45D1B8F1" w:rsidR="006B4C5E" w:rsidRDefault="006B4C5E">
      <w:pPr>
        <w:pStyle w:val="FootnoteText"/>
      </w:pPr>
      <w:r w:rsidRPr="006B4C5E">
        <w:rPr>
          <w:rStyle w:val="FootnoteReference"/>
          <w:sz w:val="22"/>
          <w:szCs w:val="22"/>
        </w:rPr>
        <w:footnoteRef/>
      </w:r>
      <w:r w:rsidRPr="006B4C5E">
        <w:rPr>
          <w:sz w:val="22"/>
          <w:szCs w:val="22"/>
        </w:rPr>
        <w:t xml:space="preserve"> </w:t>
      </w:r>
      <w:r w:rsidRPr="006B4C5E">
        <w:rPr>
          <w:i/>
          <w:iCs/>
          <w:sz w:val="22"/>
          <w:szCs w:val="22"/>
        </w:rPr>
        <w:t>Esther</w:t>
      </w:r>
      <w:r w:rsidRPr="006B4C5E">
        <w:rPr>
          <w:sz w:val="22"/>
          <w:szCs w:val="22"/>
        </w:rPr>
        <w:t xml:space="preserve"> 2:10, 20</w:t>
      </w:r>
      <w:r>
        <w:t>.</w:t>
      </w:r>
    </w:p>
  </w:footnote>
  <w:footnote w:id="44">
    <w:p w14:paraId="44866AD5" w14:textId="19B0C653" w:rsidR="006B4C5E" w:rsidRPr="006B4C5E" w:rsidRDefault="006B4C5E">
      <w:pPr>
        <w:pStyle w:val="FootnoteText"/>
        <w:rPr>
          <w:sz w:val="22"/>
          <w:szCs w:val="22"/>
        </w:rPr>
      </w:pPr>
      <w:r>
        <w:rPr>
          <w:rStyle w:val="FootnoteReference"/>
        </w:rPr>
        <w:footnoteRef/>
      </w:r>
      <w:r>
        <w:t xml:space="preserve"> </w:t>
      </w:r>
      <w:r w:rsidRPr="006B4C5E">
        <w:rPr>
          <w:i/>
          <w:iCs/>
          <w:sz w:val="22"/>
          <w:szCs w:val="22"/>
        </w:rPr>
        <w:t>Esther</w:t>
      </w:r>
      <w:r w:rsidRPr="006B4C5E">
        <w:rPr>
          <w:sz w:val="22"/>
          <w:szCs w:val="22"/>
        </w:rPr>
        <w:t xml:space="preserve"> 3:6.</w:t>
      </w:r>
    </w:p>
  </w:footnote>
  <w:footnote w:id="45">
    <w:p w14:paraId="22C99234" w14:textId="09E75A66" w:rsidR="006B4C5E" w:rsidRPr="006B4C5E" w:rsidRDefault="006B4C5E">
      <w:pPr>
        <w:pStyle w:val="FootnoteText"/>
        <w:rPr>
          <w:sz w:val="22"/>
          <w:szCs w:val="22"/>
        </w:rPr>
      </w:pPr>
      <w:r>
        <w:rPr>
          <w:rStyle w:val="FootnoteReference"/>
        </w:rPr>
        <w:footnoteRef/>
      </w:r>
      <w:r>
        <w:t xml:space="preserve"> </w:t>
      </w:r>
      <w:r w:rsidRPr="006B4C5E">
        <w:rPr>
          <w:i/>
          <w:iCs/>
          <w:sz w:val="22"/>
          <w:szCs w:val="22"/>
        </w:rPr>
        <w:t xml:space="preserve">Esther </w:t>
      </w:r>
      <w:r w:rsidRPr="006B4C5E">
        <w:rPr>
          <w:sz w:val="22"/>
          <w:szCs w:val="22"/>
        </w:rPr>
        <w:t>4:8.</w:t>
      </w:r>
    </w:p>
  </w:footnote>
  <w:footnote w:id="46">
    <w:p w14:paraId="3D7A037D" w14:textId="181EDAF9" w:rsidR="000B6629" w:rsidRPr="000B6629" w:rsidRDefault="000B6629">
      <w:pPr>
        <w:pStyle w:val="FootnoteText"/>
        <w:rPr>
          <w:sz w:val="22"/>
          <w:szCs w:val="22"/>
        </w:rPr>
      </w:pPr>
      <w:r w:rsidRPr="000B6629">
        <w:rPr>
          <w:rStyle w:val="FootnoteReference"/>
          <w:sz w:val="22"/>
          <w:szCs w:val="22"/>
        </w:rPr>
        <w:footnoteRef/>
      </w:r>
      <w:r w:rsidRPr="000B6629">
        <w:rPr>
          <w:sz w:val="22"/>
          <w:szCs w:val="22"/>
        </w:rPr>
        <w:t xml:space="preserve"> </w:t>
      </w:r>
      <w:r w:rsidRPr="000B6629">
        <w:rPr>
          <w:i/>
          <w:iCs/>
          <w:sz w:val="22"/>
          <w:szCs w:val="22"/>
        </w:rPr>
        <w:t>Esther</w:t>
      </w:r>
      <w:r w:rsidRPr="000B6629">
        <w:rPr>
          <w:sz w:val="22"/>
          <w:szCs w:val="22"/>
        </w:rPr>
        <w:t xml:space="preserve"> 4:15-16.</w:t>
      </w:r>
    </w:p>
  </w:footnote>
  <w:footnote w:id="47">
    <w:p w14:paraId="593A93D7" w14:textId="5DB7D158" w:rsidR="00671B3F" w:rsidRPr="00671B3F" w:rsidRDefault="00671B3F" w:rsidP="00671B3F">
      <w:pPr>
        <w:rPr>
          <w:rFonts w:cs="Times New Roman"/>
        </w:rPr>
      </w:pPr>
      <w:r>
        <w:rPr>
          <w:rStyle w:val="FootnoteReference"/>
        </w:rPr>
        <w:footnoteRef/>
      </w:r>
      <w:r>
        <w:t xml:space="preserve"> </w:t>
      </w:r>
      <w:proofErr w:type="spellStart"/>
      <w:r w:rsidRPr="00D925C7">
        <w:rPr>
          <w:rFonts w:cs="Times New Roman"/>
          <w:sz w:val="22"/>
          <w:szCs w:val="22"/>
        </w:rPr>
        <w:t>Haenchen</w:t>
      </w:r>
      <w:proofErr w:type="spellEnd"/>
      <w:r w:rsidRPr="00D925C7">
        <w:rPr>
          <w:rFonts w:cs="Times New Roman"/>
          <w:sz w:val="22"/>
          <w:szCs w:val="22"/>
        </w:rPr>
        <w:t xml:space="preserve">, </w:t>
      </w:r>
      <w:r w:rsidR="003A7485">
        <w:rPr>
          <w:rFonts w:cs="Times New Roman"/>
          <w:sz w:val="22"/>
          <w:szCs w:val="22"/>
        </w:rPr>
        <w:t>“</w:t>
      </w:r>
      <w:proofErr w:type="spellStart"/>
      <w:r w:rsidRPr="00D925C7">
        <w:rPr>
          <w:rFonts w:cs="Times New Roman"/>
          <w:sz w:val="22"/>
          <w:szCs w:val="22"/>
        </w:rPr>
        <w:t>Hamans</w:t>
      </w:r>
      <w:proofErr w:type="spellEnd"/>
      <w:r w:rsidRPr="00D925C7">
        <w:rPr>
          <w:rFonts w:cs="Times New Roman"/>
          <w:sz w:val="22"/>
          <w:szCs w:val="22"/>
        </w:rPr>
        <w:t xml:space="preserve"> </w:t>
      </w:r>
      <w:proofErr w:type="spellStart"/>
      <w:r w:rsidRPr="00D925C7">
        <w:rPr>
          <w:rFonts w:cs="Times New Roman"/>
          <w:sz w:val="22"/>
          <w:szCs w:val="22"/>
        </w:rPr>
        <w:t>Galgen</w:t>
      </w:r>
      <w:proofErr w:type="spellEnd"/>
      <w:r w:rsidRPr="00D925C7">
        <w:rPr>
          <w:rFonts w:cs="Times New Roman"/>
          <w:sz w:val="22"/>
          <w:szCs w:val="22"/>
        </w:rPr>
        <w:t>,</w:t>
      </w:r>
      <w:r w:rsidR="00173B2F">
        <w:rPr>
          <w:rFonts w:cs="Times New Roman"/>
          <w:sz w:val="22"/>
          <w:szCs w:val="22"/>
        </w:rPr>
        <w:t>”</w:t>
      </w:r>
      <w:r w:rsidRPr="00D925C7">
        <w:rPr>
          <w:rFonts w:cs="Times New Roman"/>
          <w:sz w:val="22"/>
          <w:szCs w:val="22"/>
        </w:rPr>
        <w:t xml:space="preserve"> 126.</w:t>
      </w:r>
    </w:p>
  </w:footnote>
  <w:footnote w:id="48">
    <w:p w14:paraId="7C0EAD05" w14:textId="79EAB2CD" w:rsidR="001038BE" w:rsidRPr="001F4BA3" w:rsidRDefault="001038BE" w:rsidP="001F4BA3">
      <w:pPr>
        <w:rPr>
          <w:rFonts w:cs="Times New Roman"/>
        </w:rPr>
      </w:pPr>
      <w:r>
        <w:rPr>
          <w:rStyle w:val="FootnoteReference"/>
        </w:rPr>
        <w:footnoteRef/>
      </w:r>
      <w:r w:rsidR="00671B3F">
        <w:rPr>
          <w:rFonts w:cs="Times New Roman"/>
          <w:sz w:val="22"/>
          <w:szCs w:val="22"/>
        </w:rPr>
        <w:t xml:space="preserve"> </w:t>
      </w:r>
      <w:proofErr w:type="spellStart"/>
      <w:r w:rsidRPr="00D925C7">
        <w:rPr>
          <w:rFonts w:cs="Times New Roman"/>
          <w:sz w:val="22"/>
          <w:szCs w:val="22"/>
        </w:rPr>
        <w:t>Haenchen</w:t>
      </w:r>
      <w:proofErr w:type="spellEnd"/>
      <w:r w:rsidRPr="00D925C7">
        <w:rPr>
          <w:rFonts w:cs="Times New Roman"/>
          <w:sz w:val="22"/>
          <w:szCs w:val="22"/>
        </w:rPr>
        <w:t xml:space="preserve">, </w:t>
      </w:r>
      <w:r w:rsidR="003A7485">
        <w:rPr>
          <w:rFonts w:cs="Times New Roman"/>
          <w:sz w:val="22"/>
          <w:szCs w:val="22"/>
        </w:rPr>
        <w:t>“</w:t>
      </w:r>
      <w:proofErr w:type="spellStart"/>
      <w:r w:rsidRPr="00D925C7">
        <w:rPr>
          <w:rFonts w:cs="Times New Roman"/>
          <w:sz w:val="22"/>
          <w:szCs w:val="22"/>
        </w:rPr>
        <w:t>Hamans</w:t>
      </w:r>
      <w:proofErr w:type="spellEnd"/>
      <w:r w:rsidRPr="00D925C7">
        <w:rPr>
          <w:rFonts w:cs="Times New Roman"/>
          <w:sz w:val="22"/>
          <w:szCs w:val="22"/>
        </w:rPr>
        <w:t xml:space="preserve"> </w:t>
      </w:r>
      <w:proofErr w:type="spellStart"/>
      <w:r w:rsidRPr="00D925C7">
        <w:rPr>
          <w:rFonts w:cs="Times New Roman"/>
          <w:sz w:val="22"/>
          <w:szCs w:val="22"/>
        </w:rPr>
        <w:t>Galgen</w:t>
      </w:r>
      <w:proofErr w:type="spellEnd"/>
      <w:r w:rsidRPr="00D925C7">
        <w:rPr>
          <w:rFonts w:cs="Times New Roman"/>
          <w:sz w:val="22"/>
          <w:szCs w:val="22"/>
        </w:rPr>
        <w:t>,</w:t>
      </w:r>
      <w:r w:rsidR="00173B2F">
        <w:rPr>
          <w:rFonts w:cs="Times New Roman"/>
          <w:sz w:val="22"/>
          <w:szCs w:val="22"/>
        </w:rPr>
        <w:t>”</w:t>
      </w:r>
      <w:r w:rsidRPr="00D925C7">
        <w:rPr>
          <w:rFonts w:cs="Times New Roman"/>
          <w:sz w:val="22"/>
          <w:szCs w:val="22"/>
        </w:rPr>
        <w:t xml:space="preserve"> 126</w:t>
      </w:r>
      <w:r w:rsidR="00A2106A" w:rsidRPr="00D925C7">
        <w:rPr>
          <w:rFonts w:cs="Times New Roman"/>
          <w:sz w:val="22"/>
          <w:szCs w:val="22"/>
        </w:rPr>
        <w:t>.</w:t>
      </w:r>
    </w:p>
  </w:footnote>
  <w:footnote w:id="49">
    <w:p w14:paraId="075E856C" w14:textId="09568BDE" w:rsidR="00FA658A" w:rsidRPr="001F4BA3" w:rsidRDefault="00FA658A" w:rsidP="00FA658A">
      <w:pPr>
        <w:rPr>
          <w:rFonts w:cs="Times New Roman"/>
        </w:rPr>
      </w:pPr>
      <w:r>
        <w:rPr>
          <w:rStyle w:val="FootnoteReference"/>
        </w:rPr>
        <w:footnoteRef/>
      </w:r>
      <w:r>
        <w:t xml:space="preserve"> </w:t>
      </w:r>
      <w:proofErr w:type="spellStart"/>
      <w:r w:rsidRPr="00D925C7">
        <w:rPr>
          <w:rFonts w:cs="Times New Roman"/>
          <w:sz w:val="22"/>
          <w:szCs w:val="22"/>
        </w:rPr>
        <w:t>Haenchen</w:t>
      </w:r>
      <w:proofErr w:type="spellEnd"/>
      <w:r w:rsidRPr="00D925C7">
        <w:rPr>
          <w:rFonts w:cs="Times New Roman"/>
          <w:sz w:val="22"/>
          <w:szCs w:val="22"/>
        </w:rPr>
        <w:t xml:space="preserve">, </w:t>
      </w:r>
      <w:r w:rsidR="003A7485">
        <w:rPr>
          <w:rFonts w:cs="Times New Roman"/>
          <w:sz w:val="22"/>
          <w:szCs w:val="22"/>
        </w:rPr>
        <w:t>“</w:t>
      </w:r>
      <w:proofErr w:type="spellStart"/>
      <w:r w:rsidRPr="00D925C7">
        <w:rPr>
          <w:rFonts w:cs="Times New Roman"/>
          <w:sz w:val="22"/>
          <w:szCs w:val="22"/>
        </w:rPr>
        <w:t>Hamans</w:t>
      </w:r>
      <w:proofErr w:type="spellEnd"/>
      <w:r w:rsidRPr="00D925C7">
        <w:rPr>
          <w:rFonts w:cs="Times New Roman"/>
          <w:sz w:val="22"/>
          <w:szCs w:val="22"/>
        </w:rPr>
        <w:t xml:space="preserve"> </w:t>
      </w:r>
      <w:proofErr w:type="spellStart"/>
      <w:r w:rsidRPr="00D925C7">
        <w:rPr>
          <w:rFonts w:cs="Times New Roman"/>
          <w:sz w:val="22"/>
          <w:szCs w:val="22"/>
        </w:rPr>
        <w:t>Galgen</w:t>
      </w:r>
      <w:proofErr w:type="spellEnd"/>
      <w:r w:rsidRPr="00D925C7">
        <w:rPr>
          <w:rFonts w:cs="Times New Roman"/>
          <w:sz w:val="22"/>
          <w:szCs w:val="22"/>
        </w:rPr>
        <w:t>,</w:t>
      </w:r>
      <w:r w:rsidR="00173B2F">
        <w:rPr>
          <w:rFonts w:cs="Times New Roman"/>
          <w:sz w:val="22"/>
          <w:szCs w:val="22"/>
        </w:rPr>
        <w:t>”</w:t>
      </w:r>
      <w:r w:rsidRPr="00D925C7">
        <w:rPr>
          <w:rFonts w:cs="Times New Roman"/>
          <w:sz w:val="22"/>
          <w:szCs w:val="22"/>
        </w:rPr>
        <w:t xml:space="preserve"> 12</w:t>
      </w:r>
      <w:r>
        <w:rPr>
          <w:rFonts w:cs="Times New Roman"/>
          <w:sz w:val="22"/>
          <w:szCs w:val="22"/>
        </w:rPr>
        <w:t>9</w:t>
      </w:r>
      <w:r w:rsidRPr="00D925C7">
        <w:rPr>
          <w:rFonts w:cs="Times New Roman"/>
          <w:sz w:val="22"/>
          <w:szCs w:val="22"/>
        </w:rPr>
        <w:t>.</w:t>
      </w:r>
    </w:p>
    <w:p w14:paraId="3F927AE3" w14:textId="0665D825" w:rsidR="00FA658A" w:rsidRDefault="00FA658A">
      <w:pPr>
        <w:pStyle w:val="FootnoteText"/>
      </w:pPr>
    </w:p>
  </w:footnote>
  <w:footnote w:id="50">
    <w:p w14:paraId="332ECAF1" w14:textId="172C96E8" w:rsidR="000F2735" w:rsidRPr="00042732" w:rsidRDefault="000F2735">
      <w:pPr>
        <w:pStyle w:val="FootnoteText"/>
        <w:rPr>
          <w:sz w:val="22"/>
          <w:szCs w:val="22"/>
        </w:rPr>
      </w:pPr>
      <w:r>
        <w:rPr>
          <w:rStyle w:val="FootnoteReference"/>
        </w:rPr>
        <w:footnoteRef/>
      </w:r>
      <w:r>
        <w:t xml:space="preserve"> </w:t>
      </w:r>
      <w:r w:rsidR="00EB7A7F" w:rsidRPr="00EB7A7F">
        <w:rPr>
          <w:sz w:val="22"/>
          <w:szCs w:val="22"/>
        </w:rPr>
        <w:t>In his essay,</w:t>
      </w:r>
      <w:r w:rsidR="00EB7A7F">
        <w:t xml:space="preserve"> </w:t>
      </w:r>
      <w:proofErr w:type="spellStart"/>
      <w:r w:rsidRPr="00042732">
        <w:rPr>
          <w:sz w:val="22"/>
          <w:szCs w:val="22"/>
        </w:rPr>
        <w:t>Haenchen</w:t>
      </w:r>
      <w:proofErr w:type="spellEnd"/>
      <w:r w:rsidRPr="00042732">
        <w:rPr>
          <w:sz w:val="22"/>
          <w:szCs w:val="22"/>
        </w:rPr>
        <w:t xml:space="preserve"> </w:t>
      </w:r>
      <w:r w:rsidR="00EB7A7F">
        <w:rPr>
          <w:sz w:val="22"/>
          <w:szCs w:val="22"/>
        </w:rPr>
        <w:t xml:space="preserve">makes an explicit analogy between the Book of Esther and the Holocaust, making it clear the latter was on his mind but also leaving unanswered to what extent he considers it </w:t>
      </w:r>
      <w:r w:rsidR="00DD0818" w:rsidRPr="00042732">
        <w:rPr>
          <w:sz w:val="22"/>
          <w:szCs w:val="22"/>
        </w:rPr>
        <w:t>fictional</w:t>
      </w:r>
      <w:r w:rsidR="00EB7A7F">
        <w:rPr>
          <w:sz w:val="22"/>
          <w:szCs w:val="22"/>
        </w:rPr>
        <w:t xml:space="preserve"> like the</w:t>
      </w:r>
      <w:r w:rsidR="00DD0818" w:rsidRPr="00042732">
        <w:rPr>
          <w:sz w:val="22"/>
          <w:szCs w:val="22"/>
        </w:rPr>
        <w:t xml:space="preserve"> </w:t>
      </w:r>
      <w:r w:rsidR="00EB7A7F">
        <w:rPr>
          <w:sz w:val="22"/>
          <w:szCs w:val="22"/>
        </w:rPr>
        <w:t>Hebrew story</w:t>
      </w:r>
      <w:r w:rsidR="00DD0818" w:rsidRPr="00042732">
        <w:rPr>
          <w:sz w:val="22"/>
          <w:szCs w:val="22"/>
        </w:rPr>
        <w:t xml:space="preserve">. </w:t>
      </w:r>
      <w:r w:rsidR="00512FC2" w:rsidRPr="00042732">
        <w:rPr>
          <w:sz w:val="22"/>
          <w:szCs w:val="22"/>
        </w:rPr>
        <w:t xml:space="preserve">Specifically, he writes that in Auschwitz and </w:t>
      </w:r>
      <w:proofErr w:type="spellStart"/>
      <w:r w:rsidR="00512FC2" w:rsidRPr="00042732">
        <w:rPr>
          <w:sz w:val="22"/>
          <w:szCs w:val="22"/>
        </w:rPr>
        <w:t>Meidanek</w:t>
      </w:r>
      <w:proofErr w:type="spellEnd"/>
      <w:r w:rsidR="00512FC2" w:rsidRPr="00042732">
        <w:rPr>
          <w:sz w:val="22"/>
          <w:szCs w:val="22"/>
        </w:rPr>
        <w:t xml:space="preserve">, it is Haman who triumphs. </w:t>
      </w:r>
      <w:r w:rsidR="003A2F1F" w:rsidRPr="00042732">
        <w:rPr>
          <w:sz w:val="22"/>
          <w:szCs w:val="22"/>
        </w:rPr>
        <w:t xml:space="preserve">But then he goes on to reject the </w:t>
      </w:r>
      <w:r w:rsidR="00173B2F">
        <w:rPr>
          <w:sz w:val="22"/>
          <w:szCs w:val="22"/>
        </w:rPr>
        <w:t>“</w:t>
      </w:r>
      <w:r w:rsidR="003A2F1F" w:rsidRPr="00042732">
        <w:rPr>
          <w:sz w:val="22"/>
          <w:szCs w:val="22"/>
        </w:rPr>
        <w:t>materialistic</w:t>
      </w:r>
      <w:r w:rsidR="00173B2F">
        <w:rPr>
          <w:sz w:val="22"/>
          <w:szCs w:val="22"/>
        </w:rPr>
        <w:t>”</w:t>
      </w:r>
      <w:r w:rsidR="003A2F1F" w:rsidRPr="00042732">
        <w:rPr>
          <w:sz w:val="22"/>
          <w:szCs w:val="22"/>
        </w:rPr>
        <w:t xml:space="preserve"> logic </w:t>
      </w:r>
      <w:r w:rsidR="00FB7F2A">
        <w:rPr>
          <w:sz w:val="22"/>
          <w:szCs w:val="22"/>
        </w:rPr>
        <w:t>he claims underlies</w:t>
      </w:r>
      <w:r w:rsidR="003A2F1F" w:rsidRPr="00042732">
        <w:rPr>
          <w:sz w:val="22"/>
          <w:szCs w:val="22"/>
        </w:rPr>
        <w:t xml:space="preserve"> th</w:t>
      </w:r>
      <w:r w:rsidR="00FB7F2A">
        <w:rPr>
          <w:sz w:val="22"/>
          <w:szCs w:val="22"/>
        </w:rPr>
        <w:t>e story of Esther</w:t>
      </w:r>
      <w:r w:rsidR="003A2F1F" w:rsidRPr="00042732">
        <w:rPr>
          <w:sz w:val="22"/>
          <w:szCs w:val="22"/>
        </w:rPr>
        <w:t xml:space="preserve">. </w:t>
      </w:r>
      <w:r w:rsidR="00837D8B" w:rsidRPr="00042732">
        <w:rPr>
          <w:sz w:val="22"/>
          <w:szCs w:val="22"/>
        </w:rPr>
        <w:t xml:space="preserve"> </w:t>
      </w:r>
      <w:r w:rsidR="00173B2F">
        <w:rPr>
          <w:sz w:val="22"/>
          <w:szCs w:val="22"/>
        </w:rPr>
        <w:t>“</w:t>
      </w:r>
      <w:r w:rsidR="00837D8B" w:rsidRPr="00042732">
        <w:rPr>
          <w:sz w:val="22"/>
          <w:szCs w:val="22"/>
        </w:rPr>
        <w:t xml:space="preserve">In this way, however, the Esther book does not differ from Auschwitz and </w:t>
      </w:r>
      <w:proofErr w:type="spellStart"/>
      <w:r w:rsidR="00837D8B" w:rsidRPr="00042732">
        <w:rPr>
          <w:sz w:val="22"/>
          <w:szCs w:val="22"/>
        </w:rPr>
        <w:t>Meidanek</w:t>
      </w:r>
      <w:proofErr w:type="spellEnd"/>
      <w:r w:rsidR="00837D8B" w:rsidRPr="00042732">
        <w:rPr>
          <w:sz w:val="22"/>
          <w:szCs w:val="22"/>
        </w:rPr>
        <w:t>, although Haman triumphed there.</w:t>
      </w:r>
      <w:r w:rsidR="00173B2F">
        <w:rPr>
          <w:sz w:val="22"/>
          <w:szCs w:val="22"/>
        </w:rPr>
        <w:t>”</w:t>
      </w:r>
      <w:r w:rsidR="00837D8B" w:rsidRPr="00042732">
        <w:rPr>
          <w:sz w:val="22"/>
          <w:szCs w:val="22"/>
        </w:rPr>
        <w:t xml:space="preserve"> (Translation mine.)   </w:t>
      </w:r>
      <w:r w:rsidR="00173B2F">
        <w:rPr>
          <w:sz w:val="22"/>
          <w:szCs w:val="22"/>
        </w:rPr>
        <w:t>“</w:t>
      </w:r>
      <w:r w:rsidR="00DD0818" w:rsidRPr="00042732">
        <w:rPr>
          <w:sz w:val="22"/>
          <w:szCs w:val="22"/>
        </w:rPr>
        <w:t xml:space="preserve">In </w:t>
      </w:r>
      <w:proofErr w:type="spellStart"/>
      <w:r w:rsidR="00DD0818" w:rsidRPr="00042732">
        <w:rPr>
          <w:sz w:val="22"/>
          <w:szCs w:val="22"/>
        </w:rPr>
        <w:t>dieser</w:t>
      </w:r>
      <w:proofErr w:type="spellEnd"/>
      <w:r w:rsidR="00DD0818" w:rsidRPr="00042732">
        <w:rPr>
          <w:sz w:val="22"/>
          <w:szCs w:val="22"/>
        </w:rPr>
        <w:t xml:space="preserve"> Weise </w:t>
      </w:r>
      <w:proofErr w:type="spellStart"/>
      <w:r w:rsidR="00DD0818" w:rsidRPr="00042732">
        <w:rPr>
          <w:sz w:val="22"/>
          <w:szCs w:val="22"/>
        </w:rPr>
        <w:t>aber</w:t>
      </w:r>
      <w:proofErr w:type="spellEnd"/>
      <w:r w:rsidR="00DD0818" w:rsidRPr="00042732">
        <w:rPr>
          <w:sz w:val="22"/>
          <w:szCs w:val="22"/>
        </w:rPr>
        <w:t xml:space="preserve"> </w:t>
      </w:r>
      <w:proofErr w:type="spellStart"/>
      <w:r w:rsidR="00DD0818" w:rsidRPr="00042732">
        <w:rPr>
          <w:sz w:val="22"/>
          <w:szCs w:val="22"/>
        </w:rPr>
        <w:t>unterscheidet</w:t>
      </w:r>
      <w:proofErr w:type="spellEnd"/>
      <w:r w:rsidR="00DD0818" w:rsidRPr="00042732">
        <w:rPr>
          <w:sz w:val="22"/>
          <w:szCs w:val="22"/>
        </w:rPr>
        <w:t xml:space="preserve"> </w:t>
      </w:r>
      <w:proofErr w:type="spellStart"/>
      <w:r w:rsidR="00DD0818" w:rsidRPr="00042732">
        <w:rPr>
          <w:sz w:val="22"/>
          <w:szCs w:val="22"/>
        </w:rPr>
        <w:t>sich</w:t>
      </w:r>
      <w:proofErr w:type="spellEnd"/>
      <w:r w:rsidR="00DD0818" w:rsidRPr="00042732">
        <w:rPr>
          <w:sz w:val="22"/>
          <w:szCs w:val="22"/>
        </w:rPr>
        <w:t xml:space="preserve"> das </w:t>
      </w:r>
      <w:proofErr w:type="spellStart"/>
      <w:r w:rsidR="00DD0818" w:rsidRPr="00042732">
        <w:rPr>
          <w:sz w:val="22"/>
          <w:szCs w:val="22"/>
        </w:rPr>
        <w:t>Estherbuch</w:t>
      </w:r>
      <w:proofErr w:type="spellEnd"/>
      <w:r w:rsidR="00DD0818" w:rsidRPr="00042732">
        <w:rPr>
          <w:sz w:val="22"/>
          <w:szCs w:val="22"/>
        </w:rPr>
        <w:t xml:space="preserve"> </w:t>
      </w:r>
      <w:proofErr w:type="spellStart"/>
      <w:r w:rsidR="00DD0818" w:rsidRPr="00042732">
        <w:rPr>
          <w:sz w:val="22"/>
          <w:szCs w:val="22"/>
        </w:rPr>
        <w:t>nicht</w:t>
      </w:r>
      <w:proofErr w:type="spellEnd"/>
      <w:r w:rsidR="00DD0818" w:rsidRPr="00042732">
        <w:rPr>
          <w:sz w:val="22"/>
          <w:szCs w:val="22"/>
        </w:rPr>
        <w:t xml:space="preserve"> von Auschwitz und </w:t>
      </w:r>
      <w:proofErr w:type="spellStart"/>
      <w:r w:rsidR="00DD0818" w:rsidRPr="00042732">
        <w:rPr>
          <w:sz w:val="22"/>
          <w:szCs w:val="22"/>
        </w:rPr>
        <w:t>Meidanek</w:t>
      </w:r>
      <w:proofErr w:type="spellEnd"/>
      <w:r w:rsidR="00DD0818" w:rsidRPr="00042732">
        <w:rPr>
          <w:sz w:val="22"/>
          <w:szCs w:val="22"/>
        </w:rPr>
        <w:t xml:space="preserve">, </w:t>
      </w:r>
      <w:proofErr w:type="spellStart"/>
      <w:r w:rsidR="00DD0818" w:rsidRPr="00042732">
        <w:rPr>
          <w:sz w:val="22"/>
          <w:szCs w:val="22"/>
        </w:rPr>
        <w:t>obwohl</w:t>
      </w:r>
      <w:proofErr w:type="spellEnd"/>
      <w:r w:rsidR="00DD0818" w:rsidRPr="00042732">
        <w:rPr>
          <w:sz w:val="22"/>
          <w:szCs w:val="22"/>
        </w:rPr>
        <w:t xml:space="preserve"> </w:t>
      </w:r>
      <w:proofErr w:type="spellStart"/>
      <w:r w:rsidR="00DD0818" w:rsidRPr="00042732">
        <w:rPr>
          <w:sz w:val="22"/>
          <w:szCs w:val="22"/>
        </w:rPr>
        <w:t>dort</w:t>
      </w:r>
      <w:proofErr w:type="spellEnd"/>
      <w:r w:rsidR="00DD0818" w:rsidRPr="00042732">
        <w:rPr>
          <w:sz w:val="22"/>
          <w:szCs w:val="22"/>
        </w:rPr>
        <w:t xml:space="preserve"> Haman </w:t>
      </w:r>
      <w:proofErr w:type="spellStart"/>
      <w:r w:rsidR="00DD0818" w:rsidRPr="00042732">
        <w:rPr>
          <w:sz w:val="22"/>
          <w:szCs w:val="22"/>
        </w:rPr>
        <w:t>triumphierte</w:t>
      </w:r>
      <w:proofErr w:type="spellEnd"/>
      <w:r w:rsidR="00DD0818" w:rsidRPr="00042732">
        <w:rPr>
          <w:sz w:val="22"/>
          <w:szCs w:val="22"/>
        </w:rPr>
        <w:t>.</w:t>
      </w:r>
      <w:r w:rsidR="00173B2F">
        <w:rPr>
          <w:sz w:val="22"/>
          <w:szCs w:val="22"/>
        </w:rPr>
        <w:t>”</w:t>
      </w:r>
      <w:r w:rsidR="00DD0818" w:rsidRPr="00042732">
        <w:rPr>
          <w:sz w:val="22"/>
          <w:szCs w:val="22"/>
        </w:rPr>
        <w:t xml:space="preserve"> </w:t>
      </w:r>
      <w:proofErr w:type="spellStart"/>
      <w:r w:rsidR="00DD0818" w:rsidRPr="00042732">
        <w:rPr>
          <w:sz w:val="22"/>
          <w:szCs w:val="22"/>
        </w:rPr>
        <w:t>Haenchen</w:t>
      </w:r>
      <w:proofErr w:type="spellEnd"/>
      <w:r w:rsidR="00DD0818" w:rsidRPr="00042732">
        <w:rPr>
          <w:sz w:val="22"/>
          <w:szCs w:val="22"/>
        </w:rPr>
        <w:t xml:space="preserve">, </w:t>
      </w:r>
      <w:r w:rsidR="00173B2F">
        <w:rPr>
          <w:sz w:val="22"/>
          <w:szCs w:val="22"/>
        </w:rPr>
        <w:t>“</w:t>
      </w:r>
      <w:proofErr w:type="spellStart"/>
      <w:r w:rsidR="00DD0818" w:rsidRPr="00042732">
        <w:rPr>
          <w:sz w:val="22"/>
          <w:szCs w:val="22"/>
        </w:rPr>
        <w:t>Hamans</w:t>
      </w:r>
      <w:proofErr w:type="spellEnd"/>
      <w:r w:rsidR="00DD0818" w:rsidRPr="00042732">
        <w:rPr>
          <w:sz w:val="22"/>
          <w:szCs w:val="22"/>
        </w:rPr>
        <w:t xml:space="preserve"> </w:t>
      </w:r>
      <w:proofErr w:type="spellStart"/>
      <w:r w:rsidR="00DD0818" w:rsidRPr="00042732">
        <w:rPr>
          <w:sz w:val="22"/>
          <w:szCs w:val="22"/>
        </w:rPr>
        <w:t>Galgen</w:t>
      </w:r>
      <w:proofErr w:type="spellEnd"/>
      <w:r w:rsidR="00DD0818" w:rsidRPr="00042732">
        <w:rPr>
          <w:sz w:val="22"/>
          <w:szCs w:val="22"/>
        </w:rPr>
        <w:t>,</w:t>
      </w:r>
      <w:r w:rsidR="00173B2F">
        <w:rPr>
          <w:sz w:val="22"/>
          <w:szCs w:val="22"/>
        </w:rPr>
        <w:t>”</w:t>
      </w:r>
      <w:r w:rsidR="00DD0818" w:rsidRPr="00042732">
        <w:rPr>
          <w:sz w:val="22"/>
          <w:szCs w:val="22"/>
        </w:rPr>
        <w:t xml:space="preserve"> 129.</w:t>
      </w:r>
    </w:p>
  </w:footnote>
  <w:footnote w:id="51">
    <w:p w14:paraId="3F02C61B" w14:textId="08B350F1" w:rsidR="0081077C" w:rsidRPr="0081077C" w:rsidRDefault="0081077C">
      <w:pPr>
        <w:pStyle w:val="FootnoteText"/>
        <w:rPr>
          <w:sz w:val="22"/>
          <w:szCs w:val="22"/>
        </w:rPr>
      </w:pPr>
      <w:r>
        <w:rPr>
          <w:rStyle w:val="FootnoteReference"/>
        </w:rPr>
        <w:footnoteRef/>
      </w:r>
      <w:r>
        <w:t xml:space="preserve"> </w:t>
      </w:r>
      <w:r w:rsidRPr="0081077C">
        <w:rPr>
          <w:sz w:val="22"/>
          <w:szCs w:val="22"/>
        </w:rPr>
        <w:t xml:space="preserve">Robert Jay </w:t>
      </w:r>
      <w:proofErr w:type="spellStart"/>
      <w:r w:rsidRPr="0081077C">
        <w:rPr>
          <w:sz w:val="22"/>
          <w:szCs w:val="22"/>
        </w:rPr>
        <w:t>Lifton</w:t>
      </w:r>
      <w:proofErr w:type="spellEnd"/>
      <w:r w:rsidRPr="0081077C">
        <w:rPr>
          <w:sz w:val="22"/>
          <w:szCs w:val="22"/>
        </w:rPr>
        <w:t xml:space="preserve">, </w:t>
      </w:r>
      <w:r w:rsidRPr="0081077C">
        <w:rPr>
          <w:i/>
          <w:iCs/>
          <w:sz w:val="22"/>
          <w:szCs w:val="22"/>
        </w:rPr>
        <w:t>The Nazi Doctors</w:t>
      </w:r>
      <w:r w:rsidRPr="0081077C">
        <w:rPr>
          <w:sz w:val="22"/>
          <w:szCs w:val="22"/>
        </w:rPr>
        <w:t xml:space="preserve"> (Basic Books, 1988), 418.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75803"/>
      <w:docPartObj>
        <w:docPartGallery w:val="Page Numbers (Top of Page)"/>
        <w:docPartUnique/>
      </w:docPartObj>
    </w:sdtPr>
    <w:sdtEndPr>
      <w:rPr>
        <w:rFonts w:cs="Times New Roman"/>
        <w:noProof/>
        <w:szCs w:val="24"/>
      </w:rPr>
    </w:sdtEndPr>
    <w:sdtContent>
      <w:p w14:paraId="743C4A78" w14:textId="0BA96138" w:rsidR="00343D66" w:rsidRPr="00C14BD3" w:rsidRDefault="00343D66">
        <w:pPr>
          <w:pStyle w:val="Header"/>
          <w:jc w:val="center"/>
          <w:rPr>
            <w:rFonts w:cs="Times New Roman"/>
            <w:szCs w:val="24"/>
          </w:rPr>
        </w:pPr>
        <w:r w:rsidRPr="00C14BD3">
          <w:rPr>
            <w:rFonts w:cs="Times New Roman"/>
            <w:szCs w:val="24"/>
          </w:rPr>
          <w:fldChar w:fldCharType="begin"/>
        </w:r>
        <w:r w:rsidRPr="00C14BD3">
          <w:rPr>
            <w:rFonts w:cs="Times New Roman"/>
            <w:szCs w:val="24"/>
          </w:rPr>
          <w:instrText xml:space="preserve"> PAGE   \* MERGEFORMAT </w:instrText>
        </w:r>
        <w:r w:rsidRPr="00C14BD3">
          <w:rPr>
            <w:rFonts w:cs="Times New Roman"/>
            <w:szCs w:val="24"/>
          </w:rPr>
          <w:fldChar w:fldCharType="separate"/>
        </w:r>
        <w:r w:rsidRPr="00C14BD3">
          <w:rPr>
            <w:rFonts w:cs="Times New Roman"/>
            <w:noProof/>
            <w:szCs w:val="24"/>
          </w:rPr>
          <w:t>2</w:t>
        </w:r>
        <w:r w:rsidRPr="00C14BD3">
          <w:rPr>
            <w:rFonts w:cs="Times New Roman"/>
            <w:noProof/>
            <w:szCs w:val="24"/>
          </w:rPr>
          <w:fldChar w:fldCharType="end"/>
        </w:r>
      </w:p>
    </w:sdtContent>
  </w:sdt>
  <w:p w14:paraId="16D36E61" w14:textId="77777777" w:rsidR="00343D66" w:rsidRDefault="00343D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8018A"/>
    <w:multiLevelType w:val="hybridMultilevel"/>
    <w:tmpl w:val="DD6E83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B0B"/>
    <w:rsid w:val="00004E2C"/>
    <w:rsid w:val="000079AD"/>
    <w:rsid w:val="00010D7B"/>
    <w:rsid w:val="00014EFC"/>
    <w:rsid w:val="00020018"/>
    <w:rsid w:val="0002030F"/>
    <w:rsid w:val="0002048F"/>
    <w:rsid w:val="00021D7A"/>
    <w:rsid w:val="000316AB"/>
    <w:rsid w:val="000336FF"/>
    <w:rsid w:val="000341FB"/>
    <w:rsid w:val="00035DE1"/>
    <w:rsid w:val="00041A53"/>
    <w:rsid w:val="00042732"/>
    <w:rsid w:val="00045A03"/>
    <w:rsid w:val="00046811"/>
    <w:rsid w:val="000515C7"/>
    <w:rsid w:val="00051936"/>
    <w:rsid w:val="00054C72"/>
    <w:rsid w:val="00061BAA"/>
    <w:rsid w:val="00063490"/>
    <w:rsid w:val="00063CDA"/>
    <w:rsid w:val="00064AA9"/>
    <w:rsid w:val="0006500B"/>
    <w:rsid w:val="00067319"/>
    <w:rsid w:val="00070D03"/>
    <w:rsid w:val="00084735"/>
    <w:rsid w:val="00094F9A"/>
    <w:rsid w:val="000A4278"/>
    <w:rsid w:val="000A56A5"/>
    <w:rsid w:val="000A6CEC"/>
    <w:rsid w:val="000B6629"/>
    <w:rsid w:val="000C3C38"/>
    <w:rsid w:val="000D100D"/>
    <w:rsid w:val="000E027F"/>
    <w:rsid w:val="000E3AC8"/>
    <w:rsid w:val="000E48B0"/>
    <w:rsid w:val="000F2735"/>
    <w:rsid w:val="000F4BD1"/>
    <w:rsid w:val="0010005C"/>
    <w:rsid w:val="001038BE"/>
    <w:rsid w:val="00114CEB"/>
    <w:rsid w:val="00115355"/>
    <w:rsid w:val="001265CE"/>
    <w:rsid w:val="00135398"/>
    <w:rsid w:val="00140149"/>
    <w:rsid w:val="0014427D"/>
    <w:rsid w:val="001465F2"/>
    <w:rsid w:val="00147E96"/>
    <w:rsid w:val="00152C2F"/>
    <w:rsid w:val="00153D66"/>
    <w:rsid w:val="00154E4B"/>
    <w:rsid w:val="00155062"/>
    <w:rsid w:val="00162A3D"/>
    <w:rsid w:val="00163DDB"/>
    <w:rsid w:val="001718A3"/>
    <w:rsid w:val="00173B2F"/>
    <w:rsid w:val="001749BA"/>
    <w:rsid w:val="00176FB0"/>
    <w:rsid w:val="0017726C"/>
    <w:rsid w:val="00185003"/>
    <w:rsid w:val="001906B2"/>
    <w:rsid w:val="0019280A"/>
    <w:rsid w:val="001939E1"/>
    <w:rsid w:val="00193CF1"/>
    <w:rsid w:val="0019668E"/>
    <w:rsid w:val="001A1A4A"/>
    <w:rsid w:val="001A411E"/>
    <w:rsid w:val="001A77CC"/>
    <w:rsid w:val="001C3D5E"/>
    <w:rsid w:val="001C44FF"/>
    <w:rsid w:val="001C59D7"/>
    <w:rsid w:val="001D08C8"/>
    <w:rsid w:val="001D2342"/>
    <w:rsid w:val="001D2CE5"/>
    <w:rsid w:val="001E4FCA"/>
    <w:rsid w:val="001E5D9F"/>
    <w:rsid w:val="001F4BA3"/>
    <w:rsid w:val="001F7BB3"/>
    <w:rsid w:val="0020111D"/>
    <w:rsid w:val="0021542A"/>
    <w:rsid w:val="00231696"/>
    <w:rsid w:val="002345CF"/>
    <w:rsid w:val="00234FD2"/>
    <w:rsid w:val="00236AB9"/>
    <w:rsid w:val="00243D24"/>
    <w:rsid w:val="00243EDA"/>
    <w:rsid w:val="00243F1B"/>
    <w:rsid w:val="00244681"/>
    <w:rsid w:val="00250578"/>
    <w:rsid w:val="00253121"/>
    <w:rsid w:val="00253FDF"/>
    <w:rsid w:val="00257DCF"/>
    <w:rsid w:val="00267C3B"/>
    <w:rsid w:val="00270B15"/>
    <w:rsid w:val="00274020"/>
    <w:rsid w:val="00280206"/>
    <w:rsid w:val="00281000"/>
    <w:rsid w:val="0028773B"/>
    <w:rsid w:val="00287991"/>
    <w:rsid w:val="002A2394"/>
    <w:rsid w:val="002A30E9"/>
    <w:rsid w:val="002A4EE5"/>
    <w:rsid w:val="002A4FC6"/>
    <w:rsid w:val="002B4098"/>
    <w:rsid w:val="002B44FB"/>
    <w:rsid w:val="002D2594"/>
    <w:rsid w:val="002D2A13"/>
    <w:rsid w:val="002E0164"/>
    <w:rsid w:val="002E18B6"/>
    <w:rsid w:val="002E7BFD"/>
    <w:rsid w:val="002F38EE"/>
    <w:rsid w:val="002F4F13"/>
    <w:rsid w:val="002F6C56"/>
    <w:rsid w:val="00305404"/>
    <w:rsid w:val="0030551A"/>
    <w:rsid w:val="003114C4"/>
    <w:rsid w:val="00312212"/>
    <w:rsid w:val="00315C75"/>
    <w:rsid w:val="00317177"/>
    <w:rsid w:val="00332660"/>
    <w:rsid w:val="0033361D"/>
    <w:rsid w:val="0033541C"/>
    <w:rsid w:val="00335BCB"/>
    <w:rsid w:val="0033602A"/>
    <w:rsid w:val="003424EB"/>
    <w:rsid w:val="00343D66"/>
    <w:rsid w:val="0034500A"/>
    <w:rsid w:val="00345742"/>
    <w:rsid w:val="00346316"/>
    <w:rsid w:val="0035212C"/>
    <w:rsid w:val="003606C5"/>
    <w:rsid w:val="00360AC3"/>
    <w:rsid w:val="00362096"/>
    <w:rsid w:val="00376690"/>
    <w:rsid w:val="00377797"/>
    <w:rsid w:val="003807E0"/>
    <w:rsid w:val="00380AD8"/>
    <w:rsid w:val="0038161C"/>
    <w:rsid w:val="0038729C"/>
    <w:rsid w:val="00387B23"/>
    <w:rsid w:val="0039476B"/>
    <w:rsid w:val="003963E4"/>
    <w:rsid w:val="003A2F1F"/>
    <w:rsid w:val="003A5383"/>
    <w:rsid w:val="003A7485"/>
    <w:rsid w:val="003B0418"/>
    <w:rsid w:val="003B1904"/>
    <w:rsid w:val="003B1E30"/>
    <w:rsid w:val="003B25E0"/>
    <w:rsid w:val="003B663A"/>
    <w:rsid w:val="003C0A7B"/>
    <w:rsid w:val="003C21F8"/>
    <w:rsid w:val="003C583A"/>
    <w:rsid w:val="003C5F8C"/>
    <w:rsid w:val="003C62C7"/>
    <w:rsid w:val="003C720E"/>
    <w:rsid w:val="003C7495"/>
    <w:rsid w:val="003C7A23"/>
    <w:rsid w:val="003D1ABA"/>
    <w:rsid w:val="003D2AF9"/>
    <w:rsid w:val="003D35D7"/>
    <w:rsid w:val="003D7BF0"/>
    <w:rsid w:val="003D7F5E"/>
    <w:rsid w:val="003E635A"/>
    <w:rsid w:val="003E6DC6"/>
    <w:rsid w:val="003E7924"/>
    <w:rsid w:val="003F40C1"/>
    <w:rsid w:val="003F6FBF"/>
    <w:rsid w:val="003F7130"/>
    <w:rsid w:val="00402DA3"/>
    <w:rsid w:val="004045BA"/>
    <w:rsid w:val="004070BF"/>
    <w:rsid w:val="00411954"/>
    <w:rsid w:val="004119B8"/>
    <w:rsid w:val="00420BCA"/>
    <w:rsid w:val="00427FBD"/>
    <w:rsid w:val="004301A5"/>
    <w:rsid w:val="004353CF"/>
    <w:rsid w:val="004419C0"/>
    <w:rsid w:val="00447878"/>
    <w:rsid w:val="00451C28"/>
    <w:rsid w:val="004521F8"/>
    <w:rsid w:val="00453143"/>
    <w:rsid w:val="004550AF"/>
    <w:rsid w:val="0045616C"/>
    <w:rsid w:val="004562EC"/>
    <w:rsid w:val="00456C51"/>
    <w:rsid w:val="00465199"/>
    <w:rsid w:val="00465F63"/>
    <w:rsid w:val="00466F46"/>
    <w:rsid w:val="0047013B"/>
    <w:rsid w:val="00473C2E"/>
    <w:rsid w:val="00480169"/>
    <w:rsid w:val="004833B9"/>
    <w:rsid w:val="00490D86"/>
    <w:rsid w:val="00494079"/>
    <w:rsid w:val="004B60C5"/>
    <w:rsid w:val="004C0E80"/>
    <w:rsid w:val="004C164C"/>
    <w:rsid w:val="004C325D"/>
    <w:rsid w:val="004E19B5"/>
    <w:rsid w:val="004F2FFF"/>
    <w:rsid w:val="004F52F0"/>
    <w:rsid w:val="004F5C2F"/>
    <w:rsid w:val="004F7BC0"/>
    <w:rsid w:val="005004B5"/>
    <w:rsid w:val="00501315"/>
    <w:rsid w:val="005124A7"/>
    <w:rsid w:val="00512FC2"/>
    <w:rsid w:val="005131C8"/>
    <w:rsid w:val="00521290"/>
    <w:rsid w:val="005238DC"/>
    <w:rsid w:val="00525846"/>
    <w:rsid w:val="005342C8"/>
    <w:rsid w:val="00541FE6"/>
    <w:rsid w:val="00544B9A"/>
    <w:rsid w:val="00557865"/>
    <w:rsid w:val="00557BBF"/>
    <w:rsid w:val="00574BBF"/>
    <w:rsid w:val="0058076E"/>
    <w:rsid w:val="00581839"/>
    <w:rsid w:val="0058551C"/>
    <w:rsid w:val="00594114"/>
    <w:rsid w:val="005B3C43"/>
    <w:rsid w:val="005B50FF"/>
    <w:rsid w:val="005C4E27"/>
    <w:rsid w:val="005C6696"/>
    <w:rsid w:val="005D2220"/>
    <w:rsid w:val="005D5B62"/>
    <w:rsid w:val="005D77A0"/>
    <w:rsid w:val="005E102B"/>
    <w:rsid w:val="005E1C2A"/>
    <w:rsid w:val="005E431F"/>
    <w:rsid w:val="005F1A54"/>
    <w:rsid w:val="005F2D2A"/>
    <w:rsid w:val="005F7E02"/>
    <w:rsid w:val="005F7E2C"/>
    <w:rsid w:val="0060279E"/>
    <w:rsid w:val="0060664C"/>
    <w:rsid w:val="00614AA0"/>
    <w:rsid w:val="00623337"/>
    <w:rsid w:val="00625E4B"/>
    <w:rsid w:val="00627F1C"/>
    <w:rsid w:val="00633C8D"/>
    <w:rsid w:val="00634625"/>
    <w:rsid w:val="00635119"/>
    <w:rsid w:val="00636C3C"/>
    <w:rsid w:val="006458F3"/>
    <w:rsid w:val="006512FE"/>
    <w:rsid w:val="006567A3"/>
    <w:rsid w:val="006571A8"/>
    <w:rsid w:val="006635E8"/>
    <w:rsid w:val="00671B3F"/>
    <w:rsid w:val="00675E77"/>
    <w:rsid w:val="00683581"/>
    <w:rsid w:val="00683F76"/>
    <w:rsid w:val="006863A1"/>
    <w:rsid w:val="006A1083"/>
    <w:rsid w:val="006A5E7D"/>
    <w:rsid w:val="006A6518"/>
    <w:rsid w:val="006B0036"/>
    <w:rsid w:val="006B4C5E"/>
    <w:rsid w:val="006C4EA3"/>
    <w:rsid w:val="006D41F2"/>
    <w:rsid w:val="006D5601"/>
    <w:rsid w:val="006E3976"/>
    <w:rsid w:val="006F54B7"/>
    <w:rsid w:val="0070237C"/>
    <w:rsid w:val="00704056"/>
    <w:rsid w:val="00707AA5"/>
    <w:rsid w:val="007113D0"/>
    <w:rsid w:val="00715E0E"/>
    <w:rsid w:val="007164BD"/>
    <w:rsid w:val="007234FB"/>
    <w:rsid w:val="00725ECF"/>
    <w:rsid w:val="00727092"/>
    <w:rsid w:val="007271DA"/>
    <w:rsid w:val="00734CB1"/>
    <w:rsid w:val="00737AC5"/>
    <w:rsid w:val="007406A0"/>
    <w:rsid w:val="00742942"/>
    <w:rsid w:val="00750641"/>
    <w:rsid w:val="007565E1"/>
    <w:rsid w:val="0076273B"/>
    <w:rsid w:val="00764732"/>
    <w:rsid w:val="00766D04"/>
    <w:rsid w:val="0078180F"/>
    <w:rsid w:val="00781828"/>
    <w:rsid w:val="00794691"/>
    <w:rsid w:val="007A201B"/>
    <w:rsid w:val="007A7FB8"/>
    <w:rsid w:val="007B5840"/>
    <w:rsid w:val="007C275E"/>
    <w:rsid w:val="007C6427"/>
    <w:rsid w:val="007D0108"/>
    <w:rsid w:val="007D0BE9"/>
    <w:rsid w:val="007D0DD3"/>
    <w:rsid w:val="007D21BD"/>
    <w:rsid w:val="007D2FD0"/>
    <w:rsid w:val="007D7BAA"/>
    <w:rsid w:val="007E0CAD"/>
    <w:rsid w:val="007E3CD6"/>
    <w:rsid w:val="00803ACA"/>
    <w:rsid w:val="00806F3E"/>
    <w:rsid w:val="0081077C"/>
    <w:rsid w:val="00812A05"/>
    <w:rsid w:val="008174DE"/>
    <w:rsid w:val="00824536"/>
    <w:rsid w:val="008254F2"/>
    <w:rsid w:val="00830F85"/>
    <w:rsid w:val="00831D0A"/>
    <w:rsid w:val="00833036"/>
    <w:rsid w:val="00837D8B"/>
    <w:rsid w:val="00837E05"/>
    <w:rsid w:val="0084761B"/>
    <w:rsid w:val="00853FEA"/>
    <w:rsid w:val="008566EB"/>
    <w:rsid w:val="00857A24"/>
    <w:rsid w:val="00872714"/>
    <w:rsid w:val="00880070"/>
    <w:rsid w:val="00881C62"/>
    <w:rsid w:val="00882FCC"/>
    <w:rsid w:val="0088467F"/>
    <w:rsid w:val="00884CB9"/>
    <w:rsid w:val="008945D4"/>
    <w:rsid w:val="0089784C"/>
    <w:rsid w:val="008A3777"/>
    <w:rsid w:val="008A67BE"/>
    <w:rsid w:val="008B1133"/>
    <w:rsid w:val="008B1D93"/>
    <w:rsid w:val="008B4B65"/>
    <w:rsid w:val="008B537E"/>
    <w:rsid w:val="008C5807"/>
    <w:rsid w:val="008D0888"/>
    <w:rsid w:val="008D103F"/>
    <w:rsid w:val="008D1FDB"/>
    <w:rsid w:val="008D6D4D"/>
    <w:rsid w:val="008E0423"/>
    <w:rsid w:val="008E0EFF"/>
    <w:rsid w:val="008E2818"/>
    <w:rsid w:val="008F1BFB"/>
    <w:rsid w:val="008F6764"/>
    <w:rsid w:val="008F710D"/>
    <w:rsid w:val="00901BBB"/>
    <w:rsid w:val="009028BC"/>
    <w:rsid w:val="0090674F"/>
    <w:rsid w:val="00912539"/>
    <w:rsid w:val="00912C55"/>
    <w:rsid w:val="00915A58"/>
    <w:rsid w:val="009162C0"/>
    <w:rsid w:val="00925EEC"/>
    <w:rsid w:val="009304B7"/>
    <w:rsid w:val="009321CD"/>
    <w:rsid w:val="009337FC"/>
    <w:rsid w:val="0093579B"/>
    <w:rsid w:val="009364C1"/>
    <w:rsid w:val="009505CF"/>
    <w:rsid w:val="009557A2"/>
    <w:rsid w:val="0096114B"/>
    <w:rsid w:val="00991272"/>
    <w:rsid w:val="0099686E"/>
    <w:rsid w:val="009A0093"/>
    <w:rsid w:val="009A0820"/>
    <w:rsid w:val="009A36B4"/>
    <w:rsid w:val="009A493F"/>
    <w:rsid w:val="009A6784"/>
    <w:rsid w:val="009C4A3D"/>
    <w:rsid w:val="009C6C6C"/>
    <w:rsid w:val="009D1439"/>
    <w:rsid w:val="009D7DBC"/>
    <w:rsid w:val="009E07BE"/>
    <w:rsid w:val="009F1351"/>
    <w:rsid w:val="009F1F00"/>
    <w:rsid w:val="009F30DB"/>
    <w:rsid w:val="009F6BC0"/>
    <w:rsid w:val="00A01442"/>
    <w:rsid w:val="00A051C6"/>
    <w:rsid w:val="00A06A3A"/>
    <w:rsid w:val="00A2106A"/>
    <w:rsid w:val="00A24120"/>
    <w:rsid w:val="00A2766F"/>
    <w:rsid w:val="00A3381E"/>
    <w:rsid w:val="00A4087F"/>
    <w:rsid w:val="00A40E31"/>
    <w:rsid w:val="00A43D20"/>
    <w:rsid w:val="00A46F39"/>
    <w:rsid w:val="00A50434"/>
    <w:rsid w:val="00A62EA3"/>
    <w:rsid w:val="00A716D6"/>
    <w:rsid w:val="00A73E58"/>
    <w:rsid w:val="00A77C02"/>
    <w:rsid w:val="00A81FB0"/>
    <w:rsid w:val="00A846DD"/>
    <w:rsid w:val="00A91620"/>
    <w:rsid w:val="00A91F52"/>
    <w:rsid w:val="00A94AC5"/>
    <w:rsid w:val="00A96C92"/>
    <w:rsid w:val="00AB1194"/>
    <w:rsid w:val="00AB11CE"/>
    <w:rsid w:val="00AC5B25"/>
    <w:rsid w:val="00AC6024"/>
    <w:rsid w:val="00AC706C"/>
    <w:rsid w:val="00AC79F1"/>
    <w:rsid w:val="00AD70F5"/>
    <w:rsid w:val="00AE0335"/>
    <w:rsid w:val="00AE110E"/>
    <w:rsid w:val="00AE2B60"/>
    <w:rsid w:val="00B02B25"/>
    <w:rsid w:val="00B107A6"/>
    <w:rsid w:val="00B15D4D"/>
    <w:rsid w:val="00B30F09"/>
    <w:rsid w:val="00B31AF0"/>
    <w:rsid w:val="00B31C39"/>
    <w:rsid w:val="00B31F99"/>
    <w:rsid w:val="00B328B6"/>
    <w:rsid w:val="00B4328F"/>
    <w:rsid w:val="00B464D2"/>
    <w:rsid w:val="00B4740B"/>
    <w:rsid w:val="00B60872"/>
    <w:rsid w:val="00B744AF"/>
    <w:rsid w:val="00B8037C"/>
    <w:rsid w:val="00B9024A"/>
    <w:rsid w:val="00B94CCD"/>
    <w:rsid w:val="00B95D59"/>
    <w:rsid w:val="00B96B56"/>
    <w:rsid w:val="00B96ECD"/>
    <w:rsid w:val="00BA0776"/>
    <w:rsid w:val="00BA09D3"/>
    <w:rsid w:val="00BA61E3"/>
    <w:rsid w:val="00BA6357"/>
    <w:rsid w:val="00BC0A38"/>
    <w:rsid w:val="00BC1FFB"/>
    <w:rsid w:val="00BC5FF6"/>
    <w:rsid w:val="00BD4412"/>
    <w:rsid w:val="00BD4F13"/>
    <w:rsid w:val="00BE0CF5"/>
    <w:rsid w:val="00BE0F3D"/>
    <w:rsid w:val="00BE29F0"/>
    <w:rsid w:val="00BE463D"/>
    <w:rsid w:val="00BE5201"/>
    <w:rsid w:val="00BE6CC0"/>
    <w:rsid w:val="00BE7BF6"/>
    <w:rsid w:val="00BF1E38"/>
    <w:rsid w:val="00C0347A"/>
    <w:rsid w:val="00C063CC"/>
    <w:rsid w:val="00C07238"/>
    <w:rsid w:val="00C123F2"/>
    <w:rsid w:val="00C14BD3"/>
    <w:rsid w:val="00C1658C"/>
    <w:rsid w:val="00C170AC"/>
    <w:rsid w:val="00C219BE"/>
    <w:rsid w:val="00C34CC5"/>
    <w:rsid w:val="00C46344"/>
    <w:rsid w:val="00C479D4"/>
    <w:rsid w:val="00C522D7"/>
    <w:rsid w:val="00C537E5"/>
    <w:rsid w:val="00C53D09"/>
    <w:rsid w:val="00C555A4"/>
    <w:rsid w:val="00C608C3"/>
    <w:rsid w:val="00C61A23"/>
    <w:rsid w:val="00C63E4D"/>
    <w:rsid w:val="00C64AE2"/>
    <w:rsid w:val="00C67CA6"/>
    <w:rsid w:val="00C67F10"/>
    <w:rsid w:val="00C715B2"/>
    <w:rsid w:val="00C84362"/>
    <w:rsid w:val="00C846FE"/>
    <w:rsid w:val="00C86D6D"/>
    <w:rsid w:val="00C87878"/>
    <w:rsid w:val="00C91DC2"/>
    <w:rsid w:val="00C94DE3"/>
    <w:rsid w:val="00CA6F09"/>
    <w:rsid w:val="00CA6F92"/>
    <w:rsid w:val="00CB18C7"/>
    <w:rsid w:val="00CB1B3B"/>
    <w:rsid w:val="00CB7B0B"/>
    <w:rsid w:val="00CC3E4E"/>
    <w:rsid w:val="00CC4A33"/>
    <w:rsid w:val="00CF20F8"/>
    <w:rsid w:val="00CF2697"/>
    <w:rsid w:val="00CF2776"/>
    <w:rsid w:val="00CF458F"/>
    <w:rsid w:val="00CF6C10"/>
    <w:rsid w:val="00D0323B"/>
    <w:rsid w:val="00D0414D"/>
    <w:rsid w:val="00D11CAE"/>
    <w:rsid w:val="00D14508"/>
    <w:rsid w:val="00D232EF"/>
    <w:rsid w:val="00D23C7E"/>
    <w:rsid w:val="00D26F05"/>
    <w:rsid w:val="00D4091A"/>
    <w:rsid w:val="00D41607"/>
    <w:rsid w:val="00D41BDD"/>
    <w:rsid w:val="00D50F22"/>
    <w:rsid w:val="00D569C1"/>
    <w:rsid w:val="00D57ED8"/>
    <w:rsid w:val="00D666BD"/>
    <w:rsid w:val="00D71054"/>
    <w:rsid w:val="00D75FC0"/>
    <w:rsid w:val="00D80633"/>
    <w:rsid w:val="00D817FE"/>
    <w:rsid w:val="00D822EE"/>
    <w:rsid w:val="00D8427D"/>
    <w:rsid w:val="00D902E8"/>
    <w:rsid w:val="00D925C7"/>
    <w:rsid w:val="00D92EEB"/>
    <w:rsid w:val="00D975D8"/>
    <w:rsid w:val="00DA0614"/>
    <w:rsid w:val="00DA6D17"/>
    <w:rsid w:val="00DB5F31"/>
    <w:rsid w:val="00DC07A0"/>
    <w:rsid w:val="00DC457A"/>
    <w:rsid w:val="00DC5050"/>
    <w:rsid w:val="00DD0818"/>
    <w:rsid w:val="00DD29B3"/>
    <w:rsid w:val="00DD324B"/>
    <w:rsid w:val="00DD6526"/>
    <w:rsid w:val="00DD7BA2"/>
    <w:rsid w:val="00DE2486"/>
    <w:rsid w:val="00DE49B7"/>
    <w:rsid w:val="00E00A52"/>
    <w:rsid w:val="00E027F2"/>
    <w:rsid w:val="00E06312"/>
    <w:rsid w:val="00E06D66"/>
    <w:rsid w:val="00E10179"/>
    <w:rsid w:val="00E1418F"/>
    <w:rsid w:val="00E164C6"/>
    <w:rsid w:val="00E17B2B"/>
    <w:rsid w:val="00E243C2"/>
    <w:rsid w:val="00E258DA"/>
    <w:rsid w:val="00E25C38"/>
    <w:rsid w:val="00E268F1"/>
    <w:rsid w:val="00E308AA"/>
    <w:rsid w:val="00E31FA6"/>
    <w:rsid w:val="00E37480"/>
    <w:rsid w:val="00E3778A"/>
    <w:rsid w:val="00E46110"/>
    <w:rsid w:val="00E509C2"/>
    <w:rsid w:val="00E57D22"/>
    <w:rsid w:val="00E63F67"/>
    <w:rsid w:val="00E66E05"/>
    <w:rsid w:val="00E76C82"/>
    <w:rsid w:val="00E831B0"/>
    <w:rsid w:val="00E83FD8"/>
    <w:rsid w:val="00E84DC5"/>
    <w:rsid w:val="00E85270"/>
    <w:rsid w:val="00E85F67"/>
    <w:rsid w:val="00E91C0F"/>
    <w:rsid w:val="00E97BFE"/>
    <w:rsid w:val="00EA1E97"/>
    <w:rsid w:val="00EA36F4"/>
    <w:rsid w:val="00EA7E9A"/>
    <w:rsid w:val="00EB1AD6"/>
    <w:rsid w:val="00EB211E"/>
    <w:rsid w:val="00EB258D"/>
    <w:rsid w:val="00EB2928"/>
    <w:rsid w:val="00EB7368"/>
    <w:rsid w:val="00EB7A7F"/>
    <w:rsid w:val="00EC480D"/>
    <w:rsid w:val="00EE2ACF"/>
    <w:rsid w:val="00EE4D79"/>
    <w:rsid w:val="00EE5803"/>
    <w:rsid w:val="00EE65C7"/>
    <w:rsid w:val="00EE7CF4"/>
    <w:rsid w:val="00EF1FF5"/>
    <w:rsid w:val="00F019AE"/>
    <w:rsid w:val="00F04841"/>
    <w:rsid w:val="00F05E2F"/>
    <w:rsid w:val="00F16D76"/>
    <w:rsid w:val="00F203A7"/>
    <w:rsid w:val="00F24941"/>
    <w:rsid w:val="00F2538B"/>
    <w:rsid w:val="00F2680B"/>
    <w:rsid w:val="00F30DC8"/>
    <w:rsid w:val="00F33CED"/>
    <w:rsid w:val="00F359E0"/>
    <w:rsid w:val="00F41221"/>
    <w:rsid w:val="00F507F6"/>
    <w:rsid w:val="00F52878"/>
    <w:rsid w:val="00F52CCE"/>
    <w:rsid w:val="00F60CDE"/>
    <w:rsid w:val="00F6471D"/>
    <w:rsid w:val="00F72A79"/>
    <w:rsid w:val="00F820A8"/>
    <w:rsid w:val="00F8480B"/>
    <w:rsid w:val="00F85F4A"/>
    <w:rsid w:val="00F9129E"/>
    <w:rsid w:val="00F92A3E"/>
    <w:rsid w:val="00F938B3"/>
    <w:rsid w:val="00FA3105"/>
    <w:rsid w:val="00FA34CB"/>
    <w:rsid w:val="00FA3DB0"/>
    <w:rsid w:val="00FA5A15"/>
    <w:rsid w:val="00FA658A"/>
    <w:rsid w:val="00FB28FF"/>
    <w:rsid w:val="00FB36BB"/>
    <w:rsid w:val="00FB7F2A"/>
    <w:rsid w:val="00FC263D"/>
    <w:rsid w:val="00FC43D3"/>
    <w:rsid w:val="00FC7378"/>
    <w:rsid w:val="00FD321D"/>
    <w:rsid w:val="00FD5A8C"/>
    <w:rsid w:val="00FE4FDE"/>
    <w:rsid w:val="00FE7FBF"/>
    <w:rsid w:val="00FF4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C91D6"/>
  <w15:chartTrackingRefBased/>
  <w15:docId w15:val="{368B6814-5A20-4760-B942-89AB783F1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1"/>
    <w:rsid w:val="00CB7B0B"/>
    <w:rPr>
      <w:rFonts w:ascii="Times New Roman" w:eastAsia="Times New Roman" w:hAnsi="Times New Roman" w:cs="Times New Roman"/>
      <w:shd w:val="clear" w:color="auto" w:fill="FFFFFF"/>
    </w:rPr>
  </w:style>
  <w:style w:type="character" w:customStyle="1" w:styleId="Heading1">
    <w:name w:val="Heading #1_"/>
    <w:basedOn w:val="DefaultParagraphFont"/>
    <w:link w:val="Heading10"/>
    <w:rsid w:val="00CB7B0B"/>
    <w:rPr>
      <w:rFonts w:ascii="Times New Roman" w:eastAsia="Times New Roman" w:hAnsi="Times New Roman" w:cs="Times New Roman"/>
      <w:b/>
      <w:bCs/>
      <w:sz w:val="32"/>
      <w:szCs w:val="32"/>
      <w:shd w:val="clear" w:color="auto" w:fill="FFFFFF"/>
    </w:rPr>
  </w:style>
  <w:style w:type="character" w:customStyle="1" w:styleId="BodytextItalic">
    <w:name w:val="Body text + Italic"/>
    <w:basedOn w:val="Bodytext"/>
    <w:rsid w:val="00CB7B0B"/>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customStyle="1" w:styleId="Headerorfooter">
    <w:name w:val="Header or footer_"/>
    <w:basedOn w:val="DefaultParagraphFont"/>
    <w:link w:val="Headerorfooter0"/>
    <w:rsid w:val="00CB7B0B"/>
    <w:rPr>
      <w:rFonts w:ascii="Times New Roman" w:eastAsia="Times New Roman" w:hAnsi="Times New Roman" w:cs="Times New Roman"/>
      <w:shd w:val="clear" w:color="auto" w:fill="FFFFFF"/>
    </w:rPr>
  </w:style>
  <w:style w:type="character" w:customStyle="1" w:styleId="BodytextSpacing1pt">
    <w:name w:val="Body text + Spacing 1 pt"/>
    <w:basedOn w:val="Bodytext"/>
    <w:rsid w:val="00CB7B0B"/>
    <w:rPr>
      <w:rFonts w:ascii="Times New Roman" w:eastAsia="Times New Roman" w:hAnsi="Times New Roman" w:cs="Times New Roman"/>
      <w:color w:val="000000"/>
      <w:spacing w:val="30"/>
      <w:w w:val="100"/>
      <w:position w:val="0"/>
      <w:sz w:val="24"/>
      <w:szCs w:val="24"/>
      <w:shd w:val="clear" w:color="auto" w:fill="FFFFFF"/>
      <w:lang w:val="en-US" w:eastAsia="en-US" w:bidi="en-US"/>
    </w:rPr>
  </w:style>
  <w:style w:type="character" w:customStyle="1" w:styleId="Headerorfooter2">
    <w:name w:val="Header or footer (2)_"/>
    <w:basedOn w:val="DefaultParagraphFont"/>
    <w:link w:val="Headerorfooter20"/>
    <w:rsid w:val="00CB7B0B"/>
    <w:rPr>
      <w:rFonts w:ascii="Century Gothic" w:eastAsia="Century Gothic" w:hAnsi="Century Gothic" w:cs="Century Gothic"/>
      <w:b/>
      <w:bCs/>
      <w:sz w:val="11"/>
      <w:szCs w:val="11"/>
      <w:shd w:val="clear" w:color="auto" w:fill="FFFFFF"/>
    </w:rPr>
  </w:style>
  <w:style w:type="character" w:customStyle="1" w:styleId="Bodytext2">
    <w:name w:val="Body text (2)_"/>
    <w:basedOn w:val="DefaultParagraphFont"/>
    <w:link w:val="Bodytext20"/>
    <w:rsid w:val="00CB7B0B"/>
    <w:rPr>
      <w:rFonts w:ascii="Times New Roman" w:eastAsia="Times New Roman" w:hAnsi="Times New Roman" w:cs="Times New Roman"/>
      <w:i/>
      <w:iCs/>
      <w:sz w:val="19"/>
      <w:szCs w:val="19"/>
      <w:shd w:val="clear" w:color="auto" w:fill="FFFFFF"/>
    </w:rPr>
  </w:style>
  <w:style w:type="character" w:customStyle="1" w:styleId="Bodytext2NotItalic">
    <w:name w:val="Body text (2) + Not Italic"/>
    <w:basedOn w:val="Bodytext2"/>
    <w:rsid w:val="00CB7B0B"/>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3">
    <w:name w:val="Body text (3)_"/>
    <w:basedOn w:val="DefaultParagraphFont"/>
    <w:link w:val="Bodytext30"/>
    <w:rsid w:val="00CB7B0B"/>
    <w:rPr>
      <w:rFonts w:ascii="Times New Roman" w:eastAsia="Times New Roman" w:hAnsi="Times New Roman" w:cs="Times New Roman"/>
      <w:sz w:val="19"/>
      <w:szCs w:val="19"/>
      <w:shd w:val="clear" w:color="auto" w:fill="FFFFFF"/>
    </w:rPr>
  </w:style>
  <w:style w:type="character" w:customStyle="1" w:styleId="Bodytext3Italic">
    <w:name w:val="Body text (3) + Italic"/>
    <w:basedOn w:val="Bodytext3"/>
    <w:rsid w:val="00CB7B0B"/>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
    <w:name w:val="Body text (4)_"/>
    <w:basedOn w:val="DefaultParagraphFont"/>
    <w:link w:val="Bodytext40"/>
    <w:rsid w:val="00CB7B0B"/>
    <w:rPr>
      <w:rFonts w:ascii="Times New Roman" w:eastAsia="Times New Roman" w:hAnsi="Times New Roman" w:cs="Times New Roman"/>
      <w:sz w:val="9"/>
      <w:szCs w:val="9"/>
      <w:shd w:val="clear" w:color="auto" w:fill="FFFFFF"/>
    </w:rPr>
  </w:style>
  <w:style w:type="character" w:customStyle="1" w:styleId="Bodytext5">
    <w:name w:val="Body text (5)_"/>
    <w:basedOn w:val="DefaultParagraphFont"/>
    <w:link w:val="Bodytext50"/>
    <w:rsid w:val="00CB7B0B"/>
    <w:rPr>
      <w:rFonts w:ascii="Times New Roman" w:eastAsia="Times New Roman" w:hAnsi="Times New Roman" w:cs="Times New Roman"/>
      <w:sz w:val="8"/>
      <w:szCs w:val="8"/>
      <w:shd w:val="clear" w:color="auto" w:fill="FFFFFF"/>
    </w:rPr>
  </w:style>
  <w:style w:type="paragraph" w:customStyle="1" w:styleId="BodyText1">
    <w:name w:val="Body Text1"/>
    <w:basedOn w:val="Normal"/>
    <w:link w:val="Bodytext"/>
    <w:rsid w:val="00CB7B0B"/>
    <w:pPr>
      <w:widowControl w:val="0"/>
      <w:shd w:val="clear" w:color="auto" w:fill="FFFFFF"/>
      <w:spacing w:after="540" w:line="562" w:lineRule="exact"/>
      <w:jc w:val="center"/>
    </w:pPr>
    <w:rPr>
      <w:rFonts w:eastAsia="Times New Roman" w:cs="Times New Roman"/>
    </w:rPr>
  </w:style>
  <w:style w:type="paragraph" w:customStyle="1" w:styleId="Heading10">
    <w:name w:val="Heading #1"/>
    <w:basedOn w:val="Normal"/>
    <w:link w:val="Heading1"/>
    <w:rsid w:val="00CB7B0B"/>
    <w:pPr>
      <w:widowControl w:val="0"/>
      <w:shd w:val="clear" w:color="auto" w:fill="FFFFFF"/>
      <w:spacing w:before="540" w:after="720" w:line="378" w:lineRule="exact"/>
      <w:jc w:val="center"/>
      <w:outlineLvl w:val="0"/>
    </w:pPr>
    <w:rPr>
      <w:rFonts w:eastAsia="Times New Roman" w:cs="Times New Roman"/>
      <w:b/>
      <w:bCs/>
      <w:sz w:val="32"/>
      <w:szCs w:val="32"/>
    </w:rPr>
  </w:style>
  <w:style w:type="paragraph" w:customStyle="1" w:styleId="Headerorfooter0">
    <w:name w:val="Header or footer"/>
    <w:basedOn w:val="Normal"/>
    <w:link w:val="Headerorfooter"/>
    <w:rsid w:val="00CB7B0B"/>
    <w:pPr>
      <w:widowControl w:val="0"/>
      <w:shd w:val="clear" w:color="auto" w:fill="FFFFFF"/>
      <w:spacing w:after="0" w:line="0" w:lineRule="atLeast"/>
    </w:pPr>
    <w:rPr>
      <w:rFonts w:eastAsia="Times New Roman" w:cs="Times New Roman"/>
    </w:rPr>
  </w:style>
  <w:style w:type="paragraph" w:customStyle="1" w:styleId="Headerorfooter20">
    <w:name w:val="Header or footer (2)"/>
    <w:basedOn w:val="Normal"/>
    <w:link w:val="Headerorfooter2"/>
    <w:rsid w:val="00CB7B0B"/>
    <w:pPr>
      <w:widowControl w:val="0"/>
      <w:shd w:val="clear" w:color="auto" w:fill="FFFFFF"/>
      <w:spacing w:after="0" w:line="0" w:lineRule="atLeast"/>
    </w:pPr>
    <w:rPr>
      <w:rFonts w:ascii="Century Gothic" w:eastAsia="Century Gothic" w:hAnsi="Century Gothic" w:cs="Century Gothic"/>
      <w:b/>
      <w:bCs/>
      <w:sz w:val="11"/>
      <w:szCs w:val="11"/>
    </w:rPr>
  </w:style>
  <w:style w:type="paragraph" w:customStyle="1" w:styleId="Bodytext20">
    <w:name w:val="Body text (2)"/>
    <w:basedOn w:val="Normal"/>
    <w:link w:val="Bodytext2"/>
    <w:rsid w:val="00CB7B0B"/>
    <w:pPr>
      <w:widowControl w:val="0"/>
      <w:shd w:val="clear" w:color="auto" w:fill="FFFFFF"/>
      <w:spacing w:before="540" w:after="180" w:line="227" w:lineRule="exact"/>
      <w:ind w:firstLine="720"/>
    </w:pPr>
    <w:rPr>
      <w:rFonts w:eastAsia="Times New Roman" w:cs="Times New Roman"/>
      <w:i/>
      <w:iCs/>
      <w:sz w:val="19"/>
      <w:szCs w:val="19"/>
    </w:rPr>
  </w:style>
  <w:style w:type="paragraph" w:customStyle="1" w:styleId="Bodytext30">
    <w:name w:val="Body text (3)"/>
    <w:basedOn w:val="Normal"/>
    <w:link w:val="Bodytext3"/>
    <w:rsid w:val="00CB7B0B"/>
    <w:pPr>
      <w:widowControl w:val="0"/>
      <w:shd w:val="clear" w:color="auto" w:fill="FFFFFF"/>
      <w:spacing w:before="180" w:after="180" w:line="227" w:lineRule="exact"/>
      <w:ind w:firstLine="720"/>
    </w:pPr>
    <w:rPr>
      <w:rFonts w:eastAsia="Times New Roman" w:cs="Times New Roman"/>
      <w:sz w:val="19"/>
      <w:szCs w:val="19"/>
    </w:rPr>
  </w:style>
  <w:style w:type="paragraph" w:customStyle="1" w:styleId="Bodytext40">
    <w:name w:val="Body text (4)"/>
    <w:basedOn w:val="Normal"/>
    <w:link w:val="Bodytext4"/>
    <w:rsid w:val="00CB7B0B"/>
    <w:pPr>
      <w:widowControl w:val="0"/>
      <w:shd w:val="clear" w:color="auto" w:fill="FFFFFF"/>
      <w:spacing w:after="0" w:line="0" w:lineRule="atLeast"/>
    </w:pPr>
    <w:rPr>
      <w:rFonts w:eastAsia="Times New Roman" w:cs="Times New Roman"/>
      <w:sz w:val="9"/>
      <w:szCs w:val="9"/>
    </w:rPr>
  </w:style>
  <w:style w:type="paragraph" w:customStyle="1" w:styleId="Bodytext50">
    <w:name w:val="Body text (5)"/>
    <w:basedOn w:val="Normal"/>
    <w:link w:val="Bodytext5"/>
    <w:rsid w:val="00CB7B0B"/>
    <w:pPr>
      <w:widowControl w:val="0"/>
      <w:shd w:val="clear" w:color="auto" w:fill="FFFFFF"/>
      <w:spacing w:after="0" w:line="0" w:lineRule="atLeast"/>
    </w:pPr>
    <w:rPr>
      <w:rFonts w:eastAsia="Times New Roman" w:cs="Times New Roman"/>
      <w:sz w:val="8"/>
      <w:szCs w:val="8"/>
    </w:rPr>
  </w:style>
  <w:style w:type="paragraph" w:styleId="Header">
    <w:name w:val="header"/>
    <w:basedOn w:val="Normal"/>
    <w:link w:val="HeaderChar"/>
    <w:uiPriority w:val="99"/>
    <w:unhideWhenUsed/>
    <w:rsid w:val="00C34C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CC5"/>
  </w:style>
  <w:style w:type="paragraph" w:styleId="Footer">
    <w:name w:val="footer"/>
    <w:basedOn w:val="Normal"/>
    <w:link w:val="FooterChar"/>
    <w:uiPriority w:val="99"/>
    <w:unhideWhenUsed/>
    <w:rsid w:val="00C34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CC5"/>
  </w:style>
  <w:style w:type="paragraph" w:styleId="NoSpacing">
    <w:name w:val="No Spacing"/>
    <w:uiPriority w:val="1"/>
    <w:qFormat/>
    <w:rsid w:val="002B44FB"/>
    <w:pPr>
      <w:spacing w:after="0" w:line="240" w:lineRule="auto"/>
    </w:pPr>
  </w:style>
  <w:style w:type="paragraph" w:styleId="ListParagraph">
    <w:name w:val="List Paragraph"/>
    <w:basedOn w:val="Normal"/>
    <w:uiPriority w:val="34"/>
    <w:qFormat/>
    <w:rsid w:val="002B44FB"/>
    <w:pPr>
      <w:spacing w:line="256" w:lineRule="auto"/>
      <w:ind w:left="720"/>
      <w:contextualSpacing/>
    </w:pPr>
  </w:style>
  <w:style w:type="character" w:styleId="Hyperlink">
    <w:name w:val="Hyperlink"/>
    <w:basedOn w:val="DefaultParagraphFont"/>
    <w:uiPriority w:val="99"/>
    <w:unhideWhenUsed/>
    <w:rsid w:val="002B44FB"/>
    <w:rPr>
      <w:color w:val="0563C1" w:themeColor="hyperlink"/>
      <w:u w:val="single"/>
    </w:rPr>
  </w:style>
  <w:style w:type="character" w:styleId="UnresolvedMention">
    <w:name w:val="Unresolved Mention"/>
    <w:basedOn w:val="DefaultParagraphFont"/>
    <w:uiPriority w:val="99"/>
    <w:semiHidden/>
    <w:unhideWhenUsed/>
    <w:rsid w:val="002B44FB"/>
    <w:rPr>
      <w:color w:val="605E5C"/>
      <w:shd w:val="clear" w:color="auto" w:fill="E1DFDD"/>
    </w:rPr>
  </w:style>
  <w:style w:type="paragraph" w:styleId="BalloonText">
    <w:name w:val="Balloon Text"/>
    <w:basedOn w:val="Normal"/>
    <w:link w:val="BalloonTextChar"/>
    <w:uiPriority w:val="99"/>
    <w:semiHidden/>
    <w:unhideWhenUsed/>
    <w:rsid w:val="00AE11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10E"/>
    <w:rPr>
      <w:rFonts w:ascii="Segoe UI" w:hAnsi="Segoe UI" w:cs="Segoe UI"/>
      <w:sz w:val="18"/>
      <w:szCs w:val="18"/>
    </w:rPr>
  </w:style>
  <w:style w:type="paragraph" w:styleId="FootnoteText">
    <w:name w:val="footnote text"/>
    <w:basedOn w:val="Normal"/>
    <w:link w:val="FootnoteTextChar"/>
    <w:uiPriority w:val="99"/>
    <w:semiHidden/>
    <w:unhideWhenUsed/>
    <w:rsid w:val="00F6471D"/>
    <w:pPr>
      <w:spacing w:after="0" w:line="240" w:lineRule="auto"/>
    </w:pPr>
    <w:rPr>
      <w:sz w:val="20"/>
    </w:rPr>
  </w:style>
  <w:style w:type="character" w:customStyle="1" w:styleId="FootnoteTextChar">
    <w:name w:val="Footnote Text Char"/>
    <w:basedOn w:val="DefaultParagraphFont"/>
    <w:link w:val="FootnoteText"/>
    <w:uiPriority w:val="99"/>
    <w:semiHidden/>
    <w:rsid w:val="00F6471D"/>
    <w:rPr>
      <w:sz w:val="20"/>
      <w:szCs w:val="20"/>
    </w:rPr>
  </w:style>
  <w:style w:type="character" w:styleId="FootnoteReference">
    <w:name w:val="footnote reference"/>
    <w:basedOn w:val="DefaultParagraphFont"/>
    <w:uiPriority w:val="99"/>
    <w:semiHidden/>
    <w:unhideWhenUsed/>
    <w:rsid w:val="00F6471D"/>
    <w:rPr>
      <w:vertAlign w:val="superscript"/>
    </w:rPr>
  </w:style>
  <w:style w:type="character" w:styleId="CommentReference">
    <w:name w:val="annotation reference"/>
    <w:basedOn w:val="DefaultParagraphFont"/>
    <w:uiPriority w:val="99"/>
    <w:semiHidden/>
    <w:unhideWhenUsed/>
    <w:rsid w:val="00274020"/>
    <w:rPr>
      <w:sz w:val="16"/>
      <w:szCs w:val="16"/>
    </w:rPr>
  </w:style>
  <w:style w:type="paragraph" w:styleId="CommentText">
    <w:name w:val="annotation text"/>
    <w:basedOn w:val="Normal"/>
    <w:link w:val="CommentTextChar"/>
    <w:uiPriority w:val="99"/>
    <w:semiHidden/>
    <w:unhideWhenUsed/>
    <w:rsid w:val="00274020"/>
    <w:pPr>
      <w:spacing w:line="240" w:lineRule="auto"/>
    </w:pPr>
    <w:rPr>
      <w:sz w:val="20"/>
    </w:rPr>
  </w:style>
  <w:style w:type="character" w:customStyle="1" w:styleId="CommentTextChar">
    <w:name w:val="Comment Text Char"/>
    <w:basedOn w:val="DefaultParagraphFont"/>
    <w:link w:val="CommentText"/>
    <w:uiPriority w:val="99"/>
    <w:semiHidden/>
    <w:rsid w:val="00274020"/>
    <w:rPr>
      <w:sz w:val="20"/>
      <w:szCs w:val="20"/>
    </w:rPr>
  </w:style>
  <w:style w:type="paragraph" w:styleId="CommentSubject">
    <w:name w:val="annotation subject"/>
    <w:basedOn w:val="CommentText"/>
    <w:next w:val="CommentText"/>
    <w:link w:val="CommentSubjectChar"/>
    <w:uiPriority w:val="99"/>
    <w:semiHidden/>
    <w:unhideWhenUsed/>
    <w:rsid w:val="00274020"/>
    <w:rPr>
      <w:b/>
      <w:bCs/>
    </w:rPr>
  </w:style>
  <w:style w:type="character" w:customStyle="1" w:styleId="CommentSubjectChar">
    <w:name w:val="Comment Subject Char"/>
    <w:basedOn w:val="CommentTextChar"/>
    <w:link w:val="CommentSubject"/>
    <w:uiPriority w:val="99"/>
    <w:semiHidden/>
    <w:rsid w:val="00274020"/>
    <w:rPr>
      <w:b/>
      <w:bCs/>
      <w:sz w:val="20"/>
      <w:szCs w:val="20"/>
    </w:rPr>
  </w:style>
  <w:style w:type="paragraph" w:styleId="Revision">
    <w:name w:val="Revision"/>
    <w:hidden/>
    <w:uiPriority w:val="99"/>
    <w:semiHidden/>
    <w:rsid w:val="00021D7A"/>
    <w:pPr>
      <w:spacing w:after="0" w:line="240" w:lineRule="auto"/>
    </w:pPr>
  </w:style>
  <w:style w:type="paragraph" w:styleId="EndnoteText">
    <w:name w:val="endnote text"/>
    <w:basedOn w:val="Normal"/>
    <w:link w:val="EndnoteTextChar"/>
    <w:uiPriority w:val="99"/>
    <w:semiHidden/>
    <w:unhideWhenUsed/>
    <w:rsid w:val="00521290"/>
    <w:pPr>
      <w:spacing w:after="0" w:line="240" w:lineRule="auto"/>
    </w:pPr>
    <w:rPr>
      <w:sz w:val="20"/>
    </w:rPr>
  </w:style>
  <w:style w:type="character" w:customStyle="1" w:styleId="EndnoteTextChar">
    <w:name w:val="Endnote Text Char"/>
    <w:basedOn w:val="DefaultParagraphFont"/>
    <w:link w:val="EndnoteText"/>
    <w:uiPriority w:val="99"/>
    <w:semiHidden/>
    <w:rsid w:val="00521290"/>
    <w:rPr>
      <w:sz w:val="20"/>
      <w:szCs w:val="20"/>
    </w:rPr>
  </w:style>
  <w:style w:type="character" w:styleId="EndnoteReference">
    <w:name w:val="endnote reference"/>
    <w:basedOn w:val="DefaultParagraphFont"/>
    <w:uiPriority w:val="99"/>
    <w:semiHidden/>
    <w:unhideWhenUsed/>
    <w:rsid w:val="005212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36196">
      <w:bodyDiv w:val="1"/>
      <w:marLeft w:val="0"/>
      <w:marRight w:val="0"/>
      <w:marTop w:val="0"/>
      <w:marBottom w:val="0"/>
      <w:divBdr>
        <w:top w:val="none" w:sz="0" w:space="0" w:color="auto"/>
        <w:left w:val="none" w:sz="0" w:space="0" w:color="auto"/>
        <w:bottom w:val="none" w:sz="0" w:space="0" w:color="auto"/>
        <w:right w:val="none" w:sz="0" w:space="0" w:color="auto"/>
      </w:divBdr>
      <w:divsChild>
        <w:div w:id="1784571183">
          <w:marLeft w:val="0"/>
          <w:marRight w:val="0"/>
          <w:marTop w:val="0"/>
          <w:marBottom w:val="0"/>
          <w:divBdr>
            <w:top w:val="none" w:sz="0" w:space="0" w:color="auto"/>
            <w:left w:val="none" w:sz="0" w:space="0" w:color="auto"/>
            <w:bottom w:val="none" w:sz="0" w:space="0" w:color="auto"/>
            <w:right w:val="none" w:sz="0" w:space="0" w:color="auto"/>
          </w:divBdr>
        </w:div>
        <w:div w:id="1426344478">
          <w:marLeft w:val="0"/>
          <w:marRight w:val="0"/>
          <w:marTop w:val="0"/>
          <w:marBottom w:val="0"/>
          <w:divBdr>
            <w:top w:val="none" w:sz="0" w:space="0" w:color="auto"/>
            <w:left w:val="none" w:sz="0" w:space="0" w:color="auto"/>
            <w:bottom w:val="none" w:sz="0" w:space="0" w:color="auto"/>
            <w:right w:val="none" w:sz="0" w:space="0" w:color="auto"/>
          </w:divBdr>
        </w:div>
      </w:divsChild>
    </w:div>
    <w:div w:id="1017850806">
      <w:bodyDiv w:val="1"/>
      <w:marLeft w:val="0"/>
      <w:marRight w:val="0"/>
      <w:marTop w:val="0"/>
      <w:marBottom w:val="0"/>
      <w:divBdr>
        <w:top w:val="none" w:sz="0" w:space="0" w:color="auto"/>
        <w:left w:val="none" w:sz="0" w:space="0" w:color="auto"/>
        <w:bottom w:val="none" w:sz="0" w:space="0" w:color="auto"/>
        <w:right w:val="none" w:sz="0" w:space="0" w:color="auto"/>
      </w:divBdr>
    </w:div>
    <w:div w:id="118686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tancebenso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Alternative_for_Germ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DDE2A-6902-4855-AB32-7079244A0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4461</Words>
  <Characters>25431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D'Agostino</dc:creator>
  <cp:keywords/>
  <dc:description/>
  <cp:lastModifiedBy>Brian D'Agostino</cp:lastModifiedBy>
  <cp:revision>2</cp:revision>
  <cp:lastPrinted>2019-07-26T16:21:00Z</cp:lastPrinted>
  <dcterms:created xsi:type="dcterms:W3CDTF">2021-03-01T02:17:00Z</dcterms:created>
  <dcterms:modified xsi:type="dcterms:W3CDTF">2021-03-01T02:17:00Z</dcterms:modified>
</cp:coreProperties>
</file>